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3E8B6" w14:textId="77777777" w:rsidR="00243103" w:rsidRPr="00CA5E8E" w:rsidRDefault="00243103" w:rsidP="00B46FD2">
      <w:pPr>
        <w:jc w:val="center"/>
        <w:rPr>
          <w:b/>
          <w:color w:val="FF0000"/>
        </w:rPr>
      </w:pPr>
    </w:p>
    <w:p w14:paraId="2613DAA5" w14:textId="77777777" w:rsidR="00516858" w:rsidRDefault="00516858" w:rsidP="00CA5E8E">
      <w:pPr>
        <w:rPr>
          <w:b/>
        </w:rPr>
      </w:pPr>
    </w:p>
    <w:p w14:paraId="73E38B05" w14:textId="4308077B" w:rsidR="00BF6639" w:rsidRPr="00CA5E8E" w:rsidRDefault="00CA5E8E" w:rsidP="00CA5E8E">
      <w:pPr>
        <w:rPr>
          <w:b/>
        </w:rPr>
      </w:pPr>
      <w:r w:rsidRPr="00CA5E8E">
        <w:rPr>
          <w:b/>
        </w:rPr>
        <w:t>Kent County Council</w:t>
      </w:r>
    </w:p>
    <w:p w14:paraId="7B593726" w14:textId="77777777" w:rsidR="00BE7C55" w:rsidRPr="00CA5E8E" w:rsidRDefault="00CA5E8E" w:rsidP="00CA5E8E">
      <w:pPr>
        <w:rPr>
          <w:b/>
        </w:rPr>
      </w:pPr>
      <w:r w:rsidRPr="00CA5E8E">
        <w:rPr>
          <w:b/>
        </w:rPr>
        <w:t>Equality Analysis/ Impact Assessment</w:t>
      </w:r>
      <w:r w:rsidR="003273CD" w:rsidRPr="00CA5E8E">
        <w:rPr>
          <w:b/>
        </w:rPr>
        <w:t xml:space="preserve"> (</w:t>
      </w:r>
      <w:r w:rsidR="00504BD6" w:rsidRPr="00CA5E8E">
        <w:rPr>
          <w:b/>
        </w:rPr>
        <w:t>E</w:t>
      </w:r>
      <w:r w:rsidR="00F16490" w:rsidRPr="00CA5E8E">
        <w:rPr>
          <w:b/>
        </w:rPr>
        <w:t>qIA</w:t>
      </w:r>
      <w:r>
        <w:rPr>
          <w:b/>
        </w:rPr>
        <w:t>)</w:t>
      </w:r>
    </w:p>
    <w:p w14:paraId="28A5A238" w14:textId="77777777" w:rsidR="006C3E2E" w:rsidRPr="00CA5E8E" w:rsidRDefault="006C3E2E" w:rsidP="006C3E2E">
      <w:pPr>
        <w:rPr>
          <w:i/>
        </w:rPr>
      </w:pPr>
    </w:p>
    <w:p w14:paraId="754D0A18" w14:textId="77777777" w:rsidR="00A027A5" w:rsidRDefault="00A027A5" w:rsidP="00CB079A">
      <w:pPr>
        <w:rPr>
          <w:b/>
        </w:rPr>
      </w:pPr>
      <w:r>
        <w:rPr>
          <w:b/>
        </w:rPr>
        <w:t>Directorate/ Service</w:t>
      </w:r>
      <w:r w:rsidR="00674196">
        <w:rPr>
          <w:b/>
        </w:rPr>
        <w:t>:</w:t>
      </w:r>
      <w:r w:rsidR="00AA44F7">
        <w:rPr>
          <w:b/>
        </w:rPr>
        <w:t xml:space="preserve"> </w:t>
      </w:r>
      <w:r w:rsidR="00AA44F7" w:rsidRPr="00F62CCB">
        <w:t>Strategic &amp; Corporate Services - Finance</w:t>
      </w:r>
    </w:p>
    <w:p w14:paraId="27892D10" w14:textId="77777777" w:rsidR="00A027A5" w:rsidRDefault="00A027A5" w:rsidP="00CB079A">
      <w:pPr>
        <w:rPr>
          <w:b/>
        </w:rPr>
      </w:pPr>
    </w:p>
    <w:p w14:paraId="5492797B" w14:textId="4B232435" w:rsidR="00CB079A" w:rsidRPr="00AA14DB" w:rsidRDefault="0082140D" w:rsidP="00CB079A">
      <w:pPr>
        <w:rPr>
          <w:color w:val="FF0000"/>
        </w:rPr>
      </w:pPr>
      <w:r w:rsidRPr="00CA5E8E">
        <w:rPr>
          <w:b/>
        </w:rPr>
        <w:t xml:space="preserve">Name </w:t>
      </w:r>
      <w:r w:rsidR="00E613B5" w:rsidRPr="00CA5E8E">
        <w:rPr>
          <w:b/>
        </w:rPr>
        <w:t xml:space="preserve">of </w:t>
      </w:r>
      <w:r w:rsidR="00AB2108">
        <w:rPr>
          <w:b/>
        </w:rPr>
        <w:t xml:space="preserve">decision, </w:t>
      </w:r>
      <w:r w:rsidRPr="00CA5E8E">
        <w:rPr>
          <w:b/>
        </w:rPr>
        <w:t>policy, procedure, project or service</w:t>
      </w:r>
      <w:r w:rsidR="00674196">
        <w:rPr>
          <w:b/>
        </w:rPr>
        <w:t>:</w:t>
      </w:r>
      <w:r w:rsidR="005C7C5A">
        <w:rPr>
          <w:b/>
        </w:rPr>
        <w:t xml:space="preserve"> </w:t>
      </w:r>
      <w:r w:rsidR="00AA44F7" w:rsidRPr="00AA14DB">
        <w:t>Draft 20</w:t>
      </w:r>
      <w:r w:rsidR="00192C70">
        <w:t>20</w:t>
      </w:r>
      <w:r w:rsidR="00AA44F7" w:rsidRPr="00AA14DB">
        <w:t>-</w:t>
      </w:r>
      <w:r w:rsidR="006403A5" w:rsidRPr="00AA14DB">
        <w:t>2</w:t>
      </w:r>
      <w:r w:rsidR="00192C70">
        <w:t>1</w:t>
      </w:r>
      <w:r w:rsidR="00AA44F7" w:rsidRPr="00AA14DB">
        <w:t xml:space="preserve"> Budget and Medium Term Financial Plan</w:t>
      </w:r>
      <w:r w:rsidR="00F62CCB">
        <w:t xml:space="preserve"> (MTFP)</w:t>
      </w:r>
      <w:r w:rsidR="00DA1953">
        <w:t xml:space="preserve"> (</w:t>
      </w:r>
      <w:r w:rsidR="00B155A6">
        <w:t xml:space="preserve">which </w:t>
      </w:r>
      <w:r w:rsidR="00DA1953">
        <w:t>includ</w:t>
      </w:r>
      <w:r w:rsidR="00B155A6">
        <w:t>e</w:t>
      </w:r>
      <w:r w:rsidR="00DA1953">
        <w:t xml:space="preserve"> proposals to increase Council Tax and our Budget Strategy) </w:t>
      </w:r>
    </w:p>
    <w:p w14:paraId="124B4624" w14:textId="77777777" w:rsidR="00CB079A" w:rsidRDefault="00CB079A" w:rsidP="00CB079A"/>
    <w:p w14:paraId="6CCEA07A" w14:textId="77777777" w:rsidR="00CB079A" w:rsidRPr="00CA5E8E" w:rsidRDefault="00CB079A" w:rsidP="00CB079A">
      <w:pPr>
        <w:rPr>
          <w:b/>
        </w:rPr>
      </w:pPr>
      <w:r w:rsidRPr="00CA5E8E">
        <w:rPr>
          <w:b/>
        </w:rPr>
        <w:t>Responsible Owner/ Senior Officer</w:t>
      </w:r>
      <w:r w:rsidR="00674196">
        <w:rPr>
          <w:b/>
        </w:rPr>
        <w:t>:</w:t>
      </w:r>
      <w:r w:rsidR="003505FB">
        <w:rPr>
          <w:b/>
        </w:rPr>
        <w:t xml:space="preserve"> </w:t>
      </w:r>
      <w:r w:rsidR="00AA44F7" w:rsidRPr="00AA14DB">
        <w:t>Dave Shipton</w:t>
      </w:r>
    </w:p>
    <w:p w14:paraId="4DEF5A83" w14:textId="77777777" w:rsidR="00CB079A" w:rsidRPr="00CA5E8E" w:rsidRDefault="00CB079A" w:rsidP="00CB079A">
      <w:pPr>
        <w:rPr>
          <w:i/>
        </w:rPr>
      </w:pPr>
    </w:p>
    <w:p w14:paraId="72702688" w14:textId="7AD4728A" w:rsidR="00F87045" w:rsidRPr="00CD09D7" w:rsidRDefault="00F87045" w:rsidP="00F87045">
      <w:pPr>
        <w:rPr>
          <w:bCs/>
          <w:color w:val="FF0000"/>
        </w:rPr>
      </w:pPr>
      <w:r w:rsidRPr="00F87045">
        <w:rPr>
          <w:b/>
        </w:rPr>
        <w:t>Version</w:t>
      </w:r>
      <w:r w:rsidR="003417B6">
        <w:rPr>
          <w:b/>
        </w:rPr>
        <w:t>:</w:t>
      </w:r>
      <w:r w:rsidRPr="00F87045">
        <w:rPr>
          <w:b/>
        </w:rPr>
        <w:t xml:space="preserve"> </w:t>
      </w:r>
      <w:r w:rsidR="00B155A6" w:rsidRPr="00CD09D7">
        <w:rPr>
          <w:bCs/>
        </w:rPr>
        <w:t>4</w:t>
      </w:r>
    </w:p>
    <w:p w14:paraId="53833288" w14:textId="77777777" w:rsidR="00F87045" w:rsidRDefault="00F87045" w:rsidP="00CB079A">
      <w:pPr>
        <w:rPr>
          <w:b/>
        </w:rPr>
      </w:pPr>
    </w:p>
    <w:p w14:paraId="6B366073" w14:textId="77777777" w:rsidR="00F87045" w:rsidRPr="00F87045" w:rsidRDefault="00F87045" w:rsidP="00CB079A">
      <w:pPr>
        <w:rPr>
          <w:b/>
        </w:rPr>
      </w:pPr>
      <w:r w:rsidRPr="00F87045">
        <w:rPr>
          <w:b/>
        </w:rPr>
        <w:t>Author</w:t>
      </w:r>
      <w:r w:rsidR="00674196">
        <w:rPr>
          <w:b/>
        </w:rPr>
        <w:t>:</w:t>
      </w:r>
      <w:r w:rsidRPr="00F87045">
        <w:rPr>
          <w:b/>
        </w:rPr>
        <w:t xml:space="preserve"> </w:t>
      </w:r>
      <w:r w:rsidR="006403A5" w:rsidRPr="00AA14DB">
        <w:t>Simon Pleace, Revenue and Tax Strategy Manager</w:t>
      </w:r>
    </w:p>
    <w:p w14:paraId="201EFBD6" w14:textId="77777777" w:rsidR="00E41850" w:rsidRDefault="00E41850" w:rsidP="00CB079A">
      <w:pPr>
        <w:rPr>
          <w:b/>
        </w:rPr>
      </w:pPr>
    </w:p>
    <w:p w14:paraId="5FB0157C" w14:textId="105CAC83" w:rsidR="0026011C" w:rsidRPr="0026011C" w:rsidRDefault="0026011C" w:rsidP="00CB079A">
      <w:pPr>
        <w:rPr>
          <w:color w:val="FF0000"/>
        </w:rPr>
      </w:pPr>
      <w:r>
        <w:rPr>
          <w:b/>
        </w:rPr>
        <w:t>Pathway of Equality Analysis</w:t>
      </w:r>
      <w:r w:rsidR="003417B6">
        <w:rPr>
          <w:b/>
        </w:rPr>
        <w:t>:</w:t>
      </w:r>
      <w:r>
        <w:rPr>
          <w:b/>
        </w:rPr>
        <w:t xml:space="preserve"> </w:t>
      </w:r>
      <w:r w:rsidR="00AA14DB" w:rsidRPr="00AA14DB">
        <w:t>tbc</w:t>
      </w:r>
    </w:p>
    <w:p w14:paraId="01352099" w14:textId="77777777" w:rsidR="0026011C" w:rsidRDefault="0026011C" w:rsidP="00CB079A">
      <w:pPr>
        <w:rPr>
          <w:b/>
        </w:rPr>
      </w:pPr>
    </w:p>
    <w:p w14:paraId="6E304C4B" w14:textId="77777777" w:rsidR="00F87045" w:rsidRDefault="00130F85" w:rsidP="00CB079A">
      <w:pPr>
        <w:rPr>
          <w:b/>
        </w:rPr>
      </w:pPr>
      <w:r>
        <w:rPr>
          <w:b/>
        </w:rPr>
        <w:t>Summary</w:t>
      </w:r>
      <w:r w:rsidR="007D3F32">
        <w:rPr>
          <w:b/>
        </w:rPr>
        <w:t xml:space="preserve"> </w:t>
      </w:r>
      <w:r w:rsidR="007D1E4E">
        <w:rPr>
          <w:b/>
        </w:rPr>
        <w:t xml:space="preserve">and recommendations </w:t>
      </w:r>
      <w:r w:rsidR="00CB079A">
        <w:rPr>
          <w:b/>
        </w:rPr>
        <w:t xml:space="preserve">of </w:t>
      </w:r>
      <w:r w:rsidR="00BA0D00">
        <w:rPr>
          <w:b/>
        </w:rPr>
        <w:t>equality analysis</w:t>
      </w:r>
      <w:r>
        <w:rPr>
          <w:b/>
        </w:rPr>
        <w:t>/impact assessment</w:t>
      </w:r>
      <w:r w:rsidR="00BA0D00">
        <w:rPr>
          <w:b/>
        </w:rPr>
        <w:t>.</w:t>
      </w:r>
    </w:p>
    <w:p w14:paraId="4DEBDAB9" w14:textId="77777777" w:rsidR="002D2D31" w:rsidRDefault="002D2D31" w:rsidP="00CB079A">
      <w:pPr>
        <w:rPr>
          <w:b/>
        </w:rPr>
      </w:pPr>
    </w:p>
    <w:p w14:paraId="6C32CBCA" w14:textId="77777777" w:rsidR="007D3F32" w:rsidRDefault="007D3F32" w:rsidP="007D3F32">
      <w:pPr>
        <w:numPr>
          <w:ilvl w:val="0"/>
          <w:numId w:val="10"/>
        </w:numPr>
        <w:rPr>
          <w:b/>
        </w:rPr>
      </w:pPr>
      <w:r w:rsidRPr="00CA5E8E">
        <w:rPr>
          <w:b/>
        </w:rPr>
        <w:t>Context</w:t>
      </w:r>
      <w:r>
        <w:rPr>
          <w:b/>
        </w:rPr>
        <w:t xml:space="preserve"> </w:t>
      </w:r>
    </w:p>
    <w:p w14:paraId="73C0E364" w14:textId="77777777" w:rsidR="002D2D31" w:rsidRDefault="002D2D31" w:rsidP="002D2D31"/>
    <w:p w14:paraId="49E05975" w14:textId="045AC6B0" w:rsidR="002D2D31" w:rsidRPr="00BF6E51" w:rsidRDefault="002D2D31" w:rsidP="002D2D31">
      <w:r w:rsidRPr="00BF6E51">
        <w:t xml:space="preserve">Each year the County Council is responsible for agreeing the overall revenue and capital budgets and in particular the amount of Council Tax it requires to precept from </w:t>
      </w:r>
      <w:r w:rsidR="00192C70">
        <w:t>D</w:t>
      </w:r>
      <w:r w:rsidRPr="00BF6E51">
        <w:t xml:space="preserve">istrict </w:t>
      </w:r>
      <w:r w:rsidR="00192C70">
        <w:t>C</w:t>
      </w:r>
      <w:r w:rsidRPr="00BF6E51">
        <w:t>ouncils and the consequence on the rate for Council Tax charged for County Council services for each property band.  The budget approved by County Council sets out the amounts to be delegated to individual directorates and their overall proposals how this is planned to be spent.  Corporate Directors and/or Cabinet Members have delegated authority to make in-year changes within prescribed limits, changes above these limits have to be agreed by the Leader/Cabinet</w:t>
      </w:r>
      <w:r w:rsidR="006403A5">
        <w:t>.</w:t>
      </w:r>
    </w:p>
    <w:p w14:paraId="3ED4A729" w14:textId="77777777" w:rsidR="002D2D31" w:rsidRPr="00BF6E51" w:rsidRDefault="002D2D31" w:rsidP="002D2D31"/>
    <w:p w14:paraId="7F1D9892" w14:textId="31224A7C" w:rsidR="002D2D31" w:rsidRPr="00BF6E51" w:rsidRDefault="002D2D31" w:rsidP="002D2D31">
      <w:r w:rsidRPr="00665649">
        <w:t>The Council’s overall medium term plan is set out in the strategic statement “</w:t>
      </w:r>
      <w:hyperlink r:id="rId8" w:history="1">
        <w:r w:rsidRPr="00665649">
          <w:rPr>
            <w:rStyle w:val="Hyperlink"/>
          </w:rPr>
          <w:t>Increasing Opportunities, Improving Outcomes</w:t>
        </w:r>
      </w:hyperlink>
      <w:r w:rsidRPr="00665649">
        <w:t xml:space="preserve">”.  </w:t>
      </w:r>
      <w:r w:rsidRPr="00BF6E51">
        <w:t>T</w:t>
      </w:r>
      <w:r w:rsidR="00A27C44">
        <w:t xml:space="preserve">he </w:t>
      </w:r>
      <w:r w:rsidR="00F62CCB">
        <w:t xml:space="preserve">draft </w:t>
      </w:r>
      <w:r w:rsidR="00A27C44">
        <w:t>20</w:t>
      </w:r>
      <w:r w:rsidR="00192C70">
        <w:t>20</w:t>
      </w:r>
      <w:r w:rsidR="00A27C44">
        <w:t>-2</w:t>
      </w:r>
      <w:r w:rsidR="00192C70">
        <w:t>1</w:t>
      </w:r>
      <w:r w:rsidRPr="00BF6E51">
        <w:t xml:space="preserve"> budget and MTFP supports th</w:t>
      </w:r>
      <w:r w:rsidR="00B07015">
        <w:t>is</w:t>
      </w:r>
      <w:r w:rsidRPr="00BF6E51">
        <w:t xml:space="preserve"> strategic </w:t>
      </w:r>
      <w:r w:rsidR="00B07015">
        <w:t>statement</w:t>
      </w:r>
      <w:r w:rsidRPr="00BF6E51">
        <w:t xml:space="preserve">.  </w:t>
      </w:r>
      <w:r>
        <w:t>The strategic statement</w:t>
      </w:r>
      <w:r w:rsidRPr="00BF6E51">
        <w:t xml:space="preserve"> recognise</w:t>
      </w:r>
      <w:r w:rsidR="00B07015">
        <w:t xml:space="preserve">s </w:t>
      </w:r>
      <w:r w:rsidRPr="00BF6E51">
        <w:t xml:space="preserve">that we will need to deliver our services with </w:t>
      </w:r>
      <w:r w:rsidR="00192C70">
        <w:t xml:space="preserve">our available </w:t>
      </w:r>
      <w:r w:rsidRPr="00BF6E51">
        <w:t xml:space="preserve">funding and that the Council structure will have to be as efficient as possible.  </w:t>
      </w:r>
    </w:p>
    <w:p w14:paraId="2D732096" w14:textId="77777777" w:rsidR="002D2D31" w:rsidRPr="00BF6E51" w:rsidRDefault="002D2D31" w:rsidP="002D2D31"/>
    <w:p w14:paraId="34B5E499" w14:textId="77777777" w:rsidR="002D2D31" w:rsidRPr="00BF6E51" w:rsidRDefault="002D2D31" w:rsidP="002D2D31">
      <w:r w:rsidRPr="00BF6E51">
        <w:t xml:space="preserve">This Equality Impact Assessment has been carried out on the overall </w:t>
      </w:r>
      <w:r w:rsidRPr="00A4236A">
        <w:t>budget strategy</w:t>
      </w:r>
      <w:r w:rsidR="003844C4">
        <w:t>.</w:t>
      </w:r>
      <w:r w:rsidRPr="00BF6E51">
        <w:t xml:space="preserve">  All the individual proposals</w:t>
      </w:r>
      <w:r w:rsidR="00812C55">
        <w:t>, which are subject to their own implementation timeframe,</w:t>
      </w:r>
      <w:r w:rsidRPr="00BF6E51">
        <w:t xml:space="preserve"> will be subject to their own separate Equality Impact Assessment, consultation and assessment procedures at the </w:t>
      </w:r>
      <w:r w:rsidR="003844C4">
        <w:t>appropriate</w:t>
      </w:r>
      <w:r w:rsidRPr="00BF6E51">
        <w:t xml:space="preserve"> time.  Corporate Directors and</w:t>
      </w:r>
      <w:r w:rsidR="006403A5">
        <w:t>/or</w:t>
      </w:r>
      <w:r w:rsidRPr="00BF6E51">
        <w:t xml:space="preserve"> Cabinet Members will have delegated authority to make changes to their individual spending plans following consultation </w:t>
      </w:r>
      <w:r>
        <w:t xml:space="preserve">and </w:t>
      </w:r>
      <w:r w:rsidRPr="00BF6E51">
        <w:t xml:space="preserve">detailed evaluation of the impact of </w:t>
      </w:r>
      <w:r w:rsidR="00812C55">
        <w:t xml:space="preserve">the individual </w:t>
      </w:r>
      <w:r w:rsidRPr="00BF6E51">
        <w:t>proposals</w:t>
      </w:r>
      <w:r w:rsidR="00812C55">
        <w:t xml:space="preserve"> (which are subject to their own specific timeframe)</w:t>
      </w:r>
      <w:r w:rsidRPr="00BF6E51">
        <w:t>.</w:t>
      </w:r>
    </w:p>
    <w:p w14:paraId="410F8DB6" w14:textId="77777777" w:rsidR="007D3F32" w:rsidRPr="007D3F32" w:rsidRDefault="007D3F32" w:rsidP="002D2D31">
      <w:pPr>
        <w:ind w:left="720"/>
        <w:rPr>
          <w:color w:val="FF0000"/>
        </w:rPr>
      </w:pPr>
      <w:r w:rsidRPr="006C0A8F">
        <w:rPr>
          <w:color w:val="FF0000"/>
        </w:rPr>
        <w:t xml:space="preserve"> </w:t>
      </w:r>
    </w:p>
    <w:p w14:paraId="0CBC4794" w14:textId="77777777" w:rsidR="007D3F32" w:rsidRDefault="007D3F32" w:rsidP="007D3F32">
      <w:pPr>
        <w:numPr>
          <w:ilvl w:val="0"/>
          <w:numId w:val="10"/>
        </w:numPr>
        <w:rPr>
          <w:b/>
        </w:rPr>
      </w:pPr>
      <w:r w:rsidRPr="00CA5E8E">
        <w:rPr>
          <w:b/>
        </w:rPr>
        <w:t>Aims and Objectives</w:t>
      </w:r>
    </w:p>
    <w:p w14:paraId="2E129EAE" w14:textId="77777777" w:rsidR="002D2D31" w:rsidRDefault="002D2D31" w:rsidP="007470A7">
      <w:pPr>
        <w:ind w:left="720"/>
        <w:rPr>
          <w:color w:val="FF0000"/>
        </w:rPr>
      </w:pPr>
    </w:p>
    <w:p w14:paraId="1B5E4F9B" w14:textId="14A6F0AB" w:rsidR="002D2D31" w:rsidRPr="00BF6E51" w:rsidRDefault="002D2D31" w:rsidP="002D2D31">
      <w:r w:rsidRPr="00BF6E51">
        <w:lastRenderedPageBreak/>
        <w:t xml:space="preserve">The draft budget and MTFP for </w:t>
      </w:r>
      <w:r>
        <w:t xml:space="preserve">the budget campaign </w:t>
      </w:r>
      <w:r w:rsidR="00AB4FB8" w:rsidRPr="00BF6E51">
        <w:t>represent</w:t>
      </w:r>
      <w:r w:rsidRPr="00BF6E51">
        <w:t xml:space="preserve"> a high level strategic plan setting out:</w:t>
      </w:r>
    </w:p>
    <w:p w14:paraId="0C20B159" w14:textId="0C2C8A3E" w:rsidR="002D2D31" w:rsidRPr="00BF6E51" w:rsidRDefault="002D2D31" w:rsidP="002D2D31">
      <w:pPr>
        <w:numPr>
          <w:ilvl w:val="0"/>
          <w:numId w:val="11"/>
        </w:numPr>
      </w:pPr>
      <w:r w:rsidRPr="00BF6E51">
        <w:t>summary of the forecast position</w:t>
      </w:r>
      <w:r>
        <w:t xml:space="preserve"> for the next financial year and</w:t>
      </w:r>
      <w:r w:rsidR="00192C70">
        <w:t xml:space="preserve"> </w:t>
      </w:r>
      <w:r w:rsidR="00A4236A">
        <w:t>high-level</w:t>
      </w:r>
      <w:r>
        <w:t xml:space="preserve"> estimates for the following </w:t>
      </w:r>
      <w:r w:rsidR="0011419A" w:rsidRPr="00B07015">
        <w:t xml:space="preserve">two </w:t>
      </w:r>
      <w:r w:rsidRPr="00B07015">
        <w:t>year</w:t>
      </w:r>
      <w:r w:rsidR="0011419A" w:rsidRPr="00B07015">
        <w:t>s</w:t>
      </w:r>
    </w:p>
    <w:p w14:paraId="5D40541C" w14:textId="5EDA5B94" w:rsidR="002D2D31" w:rsidRPr="00BF6E51" w:rsidRDefault="002D2D31" w:rsidP="002D2D31">
      <w:pPr>
        <w:numPr>
          <w:ilvl w:val="0"/>
          <w:numId w:val="11"/>
        </w:numPr>
      </w:pPr>
      <w:r w:rsidRPr="00BF6E51">
        <w:t xml:space="preserve">the overall resources estimated as likely to be available for the forthcoming </w:t>
      </w:r>
      <w:r w:rsidR="00192C70">
        <w:t xml:space="preserve">financial </w:t>
      </w:r>
      <w:r w:rsidRPr="00BF6E51">
        <w:t>year</w:t>
      </w:r>
    </w:p>
    <w:p w14:paraId="07E79988" w14:textId="77777777" w:rsidR="002D2D31" w:rsidRPr="00BF6E51" w:rsidRDefault="002D2D31" w:rsidP="002D2D31">
      <w:pPr>
        <w:numPr>
          <w:ilvl w:val="0"/>
          <w:numId w:val="11"/>
        </w:numPr>
      </w:pPr>
      <w:r w:rsidRPr="00BF6E51">
        <w:t xml:space="preserve">the </w:t>
      </w:r>
      <w:r w:rsidR="00900ADD">
        <w:t xml:space="preserve">estimated </w:t>
      </w:r>
      <w:r w:rsidRPr="00BF6E51">
        <w:t>Council Tax to precept from district councils</w:t>
      </w:r>
      <w:r>
        <w:t xml:space="preserve"> for the forthcoming year</w:t>
      </w:r>
    </w:p>
    <w:p w14:paraId="5AF9A456" w14:textId="77777777" w:rsidR="002D2D31" w:rsidRDefault="002D2D31" w:rsidP="002D2D31">
      <w:pPr>
        <w:numPr>
          <w:ilvl w:val="0"/>
          <w:numId w:val="11"/>
        </w:numPr>
      </w:pPr>
      <w:r w:rsidRPr="00BF6E51">
        <w:t>an indication of how the resources would be deployed to the main service areas of the council</w:t>
      </w:r>
    </w:p>
    <w:p w14:paraId="36225E58" w14:textId="79F838C5" w:rsidR="00900ADD" w:rsidRPr="00BF6E51" w:rsidRDefault="00900ADD" w:rsidP="00192C70">
      <w:pPr>
        <w:ind w:left="360"/>
      </w:pPr>
    </w:p>
    <w:p w14:paraId="52FCEE02" w14:textId="19B063AB" w:rsidR="002D2D31" w:rsidRPr="00BF6E51" w:rsidRDefault="002D2D31" w:rsidP="00F62CCB">
      <w:r w:rsidRPr="00BF6E51">
        <w:t xml:space="preserve">Issues raised during the </w:t>
      </w:r>
      <w:r w:rsidR="00192C70">
        <w:t xml:space="preserve">consultation and engagement </w:t>
      </w:r>
      <w:r w:rsidRPr="00BF6E51">
        <w:t>c</w:t>
      </w:r>
      <w:r>
        <w:t>ampaign</w:t>
      </w:r>
      <w:r w:rsidRPr="00BF6E51">
        <w:t xml:space="preserve"> will be considered by Cabinet Members and reported to individual Cabinet Committees in January </w:t>
      </w:r>
      <w:r>
        <w:t>following publication of</w:t>
      </w:r>
      <w:r w:rsidR="00F62CCB">
        <w:t xml:space="preserve"> the</w:t>
      </w:r>
      <w:r>
        <w:t xml:space="preserve"> full draft budget proposals prior to the</w:t>
      </w:r>
      <w:r w:rsidR="00F62CCB">
        <w:t>se</w:t>
      </w:r>
      <w:r>
        <w:t xml:space="preserve"> committee meetings.  This full draft will include any </w:t>
      </w:r>
      <w:r w:rsidRPr="00BF6E51">
        <w:t>amend</w:t>
      </w:r>
      <w:r>
        <w:t>ments</w:t>
      </w:r>
      <w:r w:rsidRPr="00BF6E51">
        <w:t xml:space="preserve"> </w:t>
      </w:r>
      <w:r>
        <w:t xml:space="preserve">arising from the </w:t>
      </w:r>
      <w:r w:rsidRPr="00BF6E51">
        <w:t>consultation</w:t>
      </w:r>
      <w:r>
        <w:t xml:space="preserve"> through the budget campaign and the outcome of the Government’s </w:t>
      </w:r>
      <w:r w:rsidR="00A4236A">
        <w:t>annual</w:t>
      </w:r>
      <w:r w:rsidR="00900ADD">
        <w:t xml:space="preserve"> Budget</w:t>
      </w:r>
      <w:r>
        <w:t xml:space="preserve"> </w:t>
      </w:r>
      <w:r w:rsidR="00F62CCB">
        <w:t xml:space="preserve">which is </w:t>
      </w:r>
      <w:r>
        <w:t xml:space="preserve">due to be announced </w:t>
      </w:r>
      <w:r w:rsidR="00A4236A">
        <w:t>in</w:t>
      </w:r>
      <w:r w:rsidR="00AA14DB" w:rsidRPr="00AA14DB">
        <w:t xml:space="preserve"> </w:t>
      </w:r>
      <w:r w:rsidR="00A4236A">
        <w:t>the autumn</w:t>
      </w:r>
      <w:r w:rsidR="00900ADD">
        <w:t xml:space="preserve"> and subsequent provisional local government finance settlement expected in </w:t>
      </w:r>
      <w:r w:rsidR="00023081">
        <w:t>November/</w:t>
      </w:r>
      <w:r w:rsidR="00900ADD">
        <w:t>December</w:t>
      </w:r>
      <w:r w:rsidRPr="00BF6E51">
        <w:t>.  Committees will be asked to consider the f</w:t>
      </w:r>
      <w:r>
        <w:t>ull</w:t>
      </w:r>
      <w:r w:rsidRPr="00BF6E51">
        <w:t xml:space="preserve"> draft budget</w:t>
      </w:r>
      <w:r w:rsidR="00AA14DB">
        <w:t xml:space="preserve"> (including the latest </w:t>
      </w:r>
      <w:r w:rsidR="00F62CCB">
        <w:t xml:space="preserve">version of this </w:t>
      </w:r>
      <w:r w:rsidR="00AA14DB">
        <w:t>equality impact assessment)</w:t>
      </w:r>
      <w:r w:rsidRPr="00BF6E51">
        <w:t xml:space="preserve"> </w:t>
      </w:r>
      <w:r>
        <w:t xml:space="preserve">as it affects their portfolios, </w:t>
      </w:r>
      <w:r w:rsidRPr="00BF6E51">
        <w:t xml:space="preserve">whether it reflects the views expressed </w:t>
      </w:r>
      <w:r>
        <w:t>following the</w:t>
      </w:r>
      <w:r w:rsidRPr="00BF6E51">
        <w:t xml:space="preserve"> c</w:t>
      </w:r>
      <w:r>
        <w:t>ampaign, and</w:t>
      </w:r>
      <w:r w:rsidRPr="00BF6E51">
        <w:t xml:space="preserve"> recommend</w:t>
      </w:r>
      <w:r>
        <w:t>ing</w:t>
      </w:r>
      <w:r w:rsidRPr="00BF6E51">
        <w:t xml:space="preserve"> any further changes to the final draft budget prior to consideration at full County Council </w:t>
      </w:r>
      <w:r>
        <w:t>o</w:t>
      </w:r>
      <w:r w:rsidRPr="00BF6E51">
        <w:t xml:space="preserve">n </w:t>
      </w:r>
      <w:r w:rsidRPr="002B3336">
        <w:t xml:space="preserve"> </w:t>
      </w:r>
      <w:r w:rsidR="009C539C" w:rsidRPr="009C539C">
        <w:t>1</w:t>
      </w:r>
      <w:r w:rsidR="00192C70">
        <w:t>3</w:t>
      </w:r>
      <w:r w:rsidR="00900ADD" w:rsidRPr="002B3336">
        <w:rPr>
          <w:vertAlign w:val="superscript"/>
        </w:rPr>
        <w:t>th</w:t>
      </w:r>
      <w:r w:rsidR="00900ADD">
        <w:t xml:space="preserve"> </w:t>
      </w:r>
      <w:r w:rsidRPr="002B3336">
        <w:t>February</w:t>
      </w:r>
      <w:r w:rsidR="009C539C">
        <w:t xml:space="preserve"> 20</w:t>
      </w:r>
      <w:r w:rsidR="00192C70">
        <w:t>20</w:t>
      </w:r>
      <w:r w:rsidRPr="002B3336">
        <w:t>.</w:t>
      </w:r>
      <w:r w:rsidRPr="00BF6E51">
        <w:t xml:space="preserve"> </w:t>
      </w:r>
    </w:p>
    <w:p w14:paraId="4C43ACE6" w14:textId="77777777" w:rsidR="002D2D31" w:rsidRPr="00BF6E51" w:rsidRDefault="002D2D31" w:rsidP="002D2D31">
      <w:r w:rsidRPr="00BF6E51">
        <w:t xml:space="preserve">     </w:t>
      </w:r>
    </w:p>
    <w:p w14:paraId="5B4CDC27" w14:textId="51DCD9C4" w:rsidR="002D2D31" w:rsidRDefault="002D2D31" w:rsidP="002D2D31">
      <w:r w:rsidRPr="00BF6E51">
        <w:t xml:space="preserve">The final draft budget (including any changes from committees) will be presented to Cabinet </w:t>
      </w:r>
      <w:r w:rsidR="00900ADD">
        <w:t xml:space="preserve">on </w:t>
      </w:r>
      <w:r w:rsidR="0011419A" w:rsidRPr="0011419A">
        <w:t>2</w:t>
      </w:r>
      <w:r w:rsidR="00192C70">
        <w:t>7</w:t>
      </w:r>
      <w:r w:rsidR="00900ADD" w:rsidRPr="002B3336">
        <w:rPr>
          <w:vertAlign w:val="superscript"/>
        </w:rPr>
        <w:t>th</w:t>
      </w:r>
      <w:r w:rsidR="00900ADD">
        <w:t xml:space="preserve"> </w:t>
      </w:r>
      <w:r w:rsidR="0011419A">
        <w:t>Janu</w:t>
      </w:r>
      <w:r w:rsidR="00900ADD">
        <w:t>ary</w:t>
      </w:r>
      <w:r w:rsidR="0011419A">
        <w:t xml:space="preserve"> 20</w:t>
      </w:r>
      <w:r w:rsidR="00192C70">
        <w:t>20</w:t>
      </w:r>
      <w:r w:rsidR="00900ADD">
        <w:t xml:space="preserve"> </w:t>
      </w:r>
      <w:r w:rsidRPr="00BF6E51">
        <w:t xml:space="preserve">together with the outcomes from </w:t>
      </w:r>
      <w:r w:rsidR="00F62CCB">
        <w:t xml:space="preserve">the </w:t>
      </w:r>
      <w:r w:rsidRPr="00BF6E51">
        <w:t xml:space="preserve">consultation.  </w:t>
      </w:r>
    </w:p>
    <w:p w14:paraId="2EA6B3E3" w14:textId="77777777" w:rsidR="002D2D31" w:rsidRPr="00BF6E51" w:rsidRDefault="002D2D31" w:rsidP="002D2D31"/>
    <w:p w14:paraId="4C4FDEA3" w14:textId="77777777" w:rsidR="00723066" w:rsidRDefault="00723066" w:rsidP="00DD5BE9">
      <w:pPr>
        <w:numPr>
          <w:ilvl w:val="0"/>
          <w:numId w:val="10"/>
        </w:numPr>
        <w:rPr>
          <w:b/>
        </w:rPr>
      </w:pPr>
      <w:r>
        <w:rPr>
          <w:b/>
        </w:rPr>
        <w:t xml:space="preserve">Summary of equality </w:t>
      </w:r>
      <w:r w:rsidR="007D3F32">
        <w:rPr>
          <w:b/>
        </w:rPr>
        <w:t>impact</w:t>
      </w:r>
    </w:p>
    <w:p w14:paraId="2F1CDE85" w14:textId="77777777" w:rsidR="00723066" w:rsidRDefault="00723066" w:rsidP="00CB079A">
      <w:pPr>
        <w:rPr>
          <w:b/>
        </w:rPr>
      </w:pPr>
    </w:p>
    <w:p w14:paraId="01915CDA" w14:textId="194DED84" w:rsidR="00CB079A" w:rsidRDefault="00E726FD" w:rsidP="00CB079A">
      <w:r>
        <w:rPr>
          <w:b/>
        </w:rPr>
        <w:t xml:space="preserve">Adverse Equality </w:t>
      </w:r>
      <w:r w:rsidR="00E56F69">
        <w:rPr>
          <w:b/>
        </w:rPr>
        <w:t>Impact</w:t>
      </w:r>
      <w:r>
        <w:rPr>
          <w:b/>
        </w:rPr>
        <w:t xml:space="preserve"> Rating</w:t>
      </w:r>
      <w:r w:rsidR="00AA14DB">
        <w:rPr>
          <w:b/>
        </w:rPr>
        <w:t>:</w:t>
      </w:r>
      <w:r w:rsidR="00145D73">
        <w:rPr>
          <w:b/>
        </w:rPr>
        <w:t xml:space="preserve"> </w:t>
      </w:r>
      <w:r w:rsidR="00AA14DB" w:rsidRPr="00AA14DB">
        <w:t xml:space="preserve">Currently </w:t>
      </w:r>
      <w:r w:rsidR="00F62CCB">
        <w:t xml:space="preserve">judged to be between </w:t>
      </w:r>
      <w:r w:rsidR="00AA14DB" w:rsidRPr="00AA14DB">
        <w:t xml:space="preserve">Medium </w:t>
      </w:r>
      <w:r w:rsidR="00F62CCB">
        <w:t>and</w:t>
      </w:r>
      <w:r w:rsidR="00AA14DB">
        <w:rPr>
          <w:b/>
        </w:rPr>
        <w:t xml:space="preserve"> </w:t>
      </w:r>
      <w:r w:rsidR="00BA0D00" w:rsidRPr="00AA14DB">
        <w:t>High</w:t>
      </w:r>
      <w:r w:rsidR="00BA0D00">
        <w:t xml:space="preserve"> </w:t>
      </w:r>
    </w:p>
    <w:p w14:paraId="40A3C414" w14:textId="77777777" w:rsidR="00FA3A37" w:rsidRDefault="00FA3A37" w:rsidP="00CB079A">
      <w:pPr>
        <w:rPr>
          <w:b/>
        </w:rPr>
      </w:pPr>
    </w:p>
    <w:p w14:paraId="65A60589" w14:textId="77777777" w:rsidR="00CB079A" w:rsidRPr="007776D3" w:rsidRDefault="00CB079A" w:rsidP="00CB079A">
      <w:pPr>
        <w:rPr>
          <w:b/>
        </w:rPr>
      </w:pPr>
      <w:r>
        <w:rPr>
          <w:b/>
        </w:rPr>
        <w:t>Attestation</w:t>
      </w:r>
    </w:p>
    <w:p w14:paraId="2D2F4F02" w14:textId="4E2D6838" w:rsidR="00CB079A" w:rsidRPr="00CA5E8E" w:rsidRDefault="00CB079A" w:rsidP="00CB079A">
      <w:r w:rsidRPr="00CA5E8E">
        <w:t xml:space="preserve">I have </w:t>
      </w:r>
      <w:r w:rsidR="00E17C54">
        <w:t>read</w:t>
      </w:r>
      <w:r>
        <w:t xml:space="preserve"> and paid due regard to </w:t>
      </w:r>
      <w:r w:rsidRPr="00CA5E8E">
        <w:t xml:space="preserve">the </w:t>
      </w:r>
      <w:r w:rsidR="00130F85">
        <w:t>Equality Analysis/Impact Assessment concerning</w:t>
      </w:r>
      <w:r w:rsidR="00130F85">
        <w:rPr>
          <w:b/>
          <w:color w:val="FF0000"/>
        </w:rPr>
        <w:t xml:space="preserve"> </w:t>
      </w:r>
      <w:r w:rsidR="00FA3A37" w:rsidRPr="00FA3A37">
        <w:t>the Draft 20</w:t>
      </w:r>
      <w:r w:rsidR="00192C70">
        <w:t>20</w:t>
      </w:r>
      <w:r w:rsidR="00FA3A37" w:rsidRPr="00FA3A37">
        <w:t>-</w:t>
      </w:r>
      <w:r w:rsidR="009C539C">
        <w:t>2</w:t>
      </w:r>
      <w:r w:rsidR="00192C70">
        <w:t>1</w:t>
      </w:r>
      <w:r w:rsidR="00FA3A37" w:rsidRPr="00FA3A37">
        <w:t xml:space="preserve"> Budget and Medium Term Financial Plan</w:t>
      </w:r>
      <w:r w:rsidR="00130F85" w:rsidRPr="00CA5E8E">
        <w:t xml:space="preserve">. </w:t>
      </w:r>
      <w:r w:rsidR="00FA5294">
        <w:t xml:space="preserve"> </w:t>
      </w:r>
      <w:r w:rsidR="003505FB">
        <w:t xml:space="preserve">I </w:t>
      </w:r>
      <w:r w:rsidRPr="00CA5E8E">
        <w:t>agree</w:t>
      </w:r>
      <w:r w:rsidR="003505FB">
        <w:t xml:space="preserve"> with risk rating and</w:t>
      </w:r>
      <w:r w:rsidRPr="00CA5E8E">
        <w:t xml:space="preserve"> the actions to mitigate </w:t>
      </w:r>
      <w:r w:rsidR="00E17C54">
        <w:t>any</w:t>
      </w:r>
      <w:r w:rsidRPr="00CA5E8E">
        <w:t xml:space="preserve"> adverse impact(s) that </w:t>
      </w:r>
      <w:r w:rsidR="00E17C54">
        <w:t>has /</w:t>
      </w:r>
      <w:r w:rsidR="00FA5294">
        <w:t xml:space="preserve"> </w:t>
      </w:r>
      <w:r w:rsidRPr="00CA5E8E">
        <w:t>have been identified.</w:t>
      </w:r>
    </w:p>
    <w:p w14:paraId="0AF6CB55" w14:textId="77777777" w:rsidR="00CB079A" w:rsidRPr="00CA5E8E" w:rsidRDefault="00CB079A" w:rsidP="00CB079A"/>
    <w:p w14:paraId="38E339EC" w14:textId="77777777" w:rsidR="00CB079A" w:rsidRPr="00CC5038" w:rsidRDefault="00CB079A" w:rsidP="00CB079A">
      <w:pPr>
        <w:rPr>
          <w:b/>
        </w:rPr>
      </w:pPr>
      <w:r w:rsidRPr="00CC5038">
        <w:rPr>
          <w:b/>
        </w:rPr>
        <w:t>Head of Service</w:t>
      </w:r>
    </w:p>
    <w:p w14:paraId="0031D580" w14:textId="31D2FFFA" w:rsidR="00CB079A" w:rsidRPr="00CA5E8E" w:rsidRDefault="00CB079A" w:rsidP="009C539C">
      <w:pPr>
        <w:tabs>
          <w:tab w:val="left" w:pos="5529"/>
        </w:tabs>
      </w:pPr>
      <w:r w:rsidRPr="00CA5E8E">
        <w:t>Signed:</w:t>
      </w:r>
      <w:r w:rsidR="00F62CCB">
        <w:t xml:space="preserve"> Dave Shipton</w:t>
      </w:r>
      <w:r w:rsidRPr="00CA5E8E">
        <w:tab/>
      </w:r>
      <w:r w:rsidRPr="00CA5E8E">
        <w:tab/>
        <w:t xml:space="preserve">Name: </w:t>
      </w:r>
      <w:r w:rsidR="00FA3A37">
        <w:t>Dave Shipton</w:t>
      </w:r>
    </w:p>
    <w:p w14:paraId="12D83CE9" w14:textId="77777777" w:rsidR="00CB079A" w:rsidRPr="00CA5E8E" w:rsidRDefault="00CB079A" w:rsidP="009C539C">
      <w:pPr>
        <w:tabs>
          <w:tab w:val="left" w:pos="5529"/>
        </w:tabs>
      </w:pPr>
    </w:p>
    <w:p w14:paraId="0CA56CF9" w14:textId="31F34B2F" w:rsidR="00CB079A" w:rsidRPr="00CA5E8E" w:rsidRDefault="00CB079A" w:rsidP="009C539C">
      <w:pPr>
        <w:tabs>
          <w:tab w:val="left" w:pos="5529"/>
        </w:tabs>
      </w:pPr>
      <w:r w:rsidRPr="00CA5E8E">
        <w:t>Job Title:</w:t>
      </w:r>
      <w:r w:rsidR="006403A5">
        <w:t xml:space="preserve"> Head of Policy, Planning and Strategy</w:t>
      </w:r>
      <w:r w:rsidRPr="00CA5E8E">
        <w:tab/>
      </w:r>
      <w:r w:rsidR="009C539C">
        <w:tab/>
      </w:r>
      <w:r w:rsidRPr="00CA5E8E">
        <w:t>Date:</w:t>
      </w:r>
      <w:r w:rsidR="00FA3A37">
        <w:t xml:space="preserve"> </w:t>
      </w:r>
      <w:r w:rsidR="00625C9F">
        <w:t xml:space="preserve">15 </w:t>
      </w:r>
      <w:r w:rsidR="00F62CCB">
        <w:t>October 20</w:t>
      </w:r>
      <w:r w:rsidR="00192C70">
        <w:t>19</w:t>
      </w:r>
    </w:p>
    <w:p w14:paraId="41524263" w14:textId="77777777" w:rsidR="00CB079A" w:rsidRPr="00CA5E8E" w:rsidRDefault="00CB079A" w:rsidP="009C539C">
      <w:pPr>
        <w:tabs>
          <w:tab w:val="left" w:pos="5529"/>
        </w:tabs>
      </w:pPr>
    </w:p>
    <w:p w14:paraId="0BC9A944" w14:textId="77777777" w:rsidR="00CB079A" w:rsidRPr="00CA5E8E" w:rsidRDefault="00CB079A" w:rsidP="009C539C">
      <w:pPr>
        <w:tabs>
          <w:tab w:val="left" w:pos="5529"/>
        </w:tabs>
        <w:rPr>
          <w:b/>
        </w:rPr>
      </w:pPr>
    </w:p>
    <w:p w14:paraId="526F3E77" w14:textId="77777777" w:rsidR="00CB079A" w:rsidRPr="00CA5E8E" w:rsidRDefault="00CB079A" w:rsidP="009C539C">
      <w:pPr>
        <w:tabs>
          <w:tab w:val="left" w:pos="5529"/>
        </w:tabs>
        <w:rPr>
          <w:b/>
        </w:rPr>
      </w:pPr>
      <w:r w:rsidRPr="00CA5E8E">
        <w:rPr>
          <w:b/>
        </w:rPr>
        <w:t>DMT Member</w:t>
      </w:r>
    </w:p>
    <w:p w14:paraId="10BC2DE1" w14:textId="67789301" w:rsidR="00CB079A" w:rsidRPr="00CA5E8E" w:rsidRDefault="00CB079A" w:rsidP="009C539C">
      <w:pPr>
        <w:tabs>
          <w:tab w:val="left" w:pos="5529"/>
        </w:tabs>
      </w:pPr>
      <w:r w:rsidRPr="00CA5E8E">
        <w:t>Signed:</w:t>
      </w:r>
      <w:r w:rsidR="006403A5">
        <w:t xml:space="preserve"> </w:t>
      </w:r>
      <w:r w:rsidR="00192C70">
        <w:t>Zena Cooke</w:t>
      </w:r>
      <w:r w:rsidRPr="00CA5E8E">
        <w:tab/>
      </w:r>
      <w:r w:rsidRPr="00CA5E8E">
        <w:tab/>
        <w:t xml:space="preserve">Name: </w:t>
      </w:r>
      <w:r w:rsidR="00192C70">
        <w:t>Zena Cooke</w:t>
      </w:r>
    </w:p>
    <w:p w14:paraId="1E38D1A1" w14:textId="77777777" w:rsidR="00CB079A" w:rsidRDefault="00CB079A" w:rsidP="009C539C">
      <w:pPr>
        <w:tabs>
          <w:tab w:val="left" w:pos="5529"/>
        </w:tabs>
      </w:pPr>
    </w:p>
    <w:p w14:paraId="04CECC82" w14:textId="53FF7943" w:rsidR="00CB079A" w:rsidRPr="00CA5E8E" w:rsidRDefault="00CB079A" w:rsidP="009C539C">
      <w:pPr>
        <w:tabs>
          <w:tab w:val="left" w:pos="5529"/>
        </w:tabs>
      </w:pPr>
      <w:r w:rsidRPr="00CA5E8E">
        <w:t>Job Title:</w:t>
      </w:r>
      <w:r w:rsidR="006403A5">
        <w:t xml:space="preserve"> </w:t>
      </w:r>
      <w:r w:rsidR="00192C70">
        <w:t>Corporate Director of Finance</w:t>
      </w:r>
      <w:r w:rsidRPr="00CA5E8E">
        <w:tab/>
      </w:r>
      <w:r w:rsidR="009C539C">
        <w:tab/>
      </w:r>
      <w:r w:rsidRPr="00CA5E8E">
        <w:t>Date:</w:t>
      </w:r>
      <w:r w:rsidR="00FA3A37">
        <w:t xml:space="preserve"> </w:t>
      </w:r>
      <w:r w:rsidR="00625C9F">
        <w:t xml:space="preserve">15 </w:t>
      </w:r>
      <w:r w:rsidR="00F62CCB">
        <w:t>October 201</w:t>
      </w:r>
      <w:r w:rsidR="00192C70">
        <w:t>9</w:t>
      </w:r>
    </w:p>
    <w:p w14:paraId="0C88417D" w14:textId="77777777" w:rsidR="00CB079A" w:rsidRPr="00CA5E8E" w:rsidRDefault="00CB079A" w:rsidP="00CB079A">
      <w:pPr>
        <w:rPr>
          <w:b/>
        </w:rPr>
      </w:pPr>
    </w:p>
    <w:p w14:paraId="62451CF8" w14:textId="77777777" w:rsidR="00CB079A" w:rsidRDefault="00CB079A" w:rsidP="0082140D">
      <w:pPr>
        <w:rPr>
          <w:b/>
        </w:rPr>
      </w:pPr>
    </w:p>
    <w:p w14:paraId="107537A7" w14:textId="77777777" w:rsidR="007776D3" w:rsidRPr="008D3090" w:rsidRDefault="007776D3" w:rsidP="008D3090">
      <w:pPr>
        <w:rPr>
          <w:b/>
        </w:rPr>
        <w:sectPr w:rsidR="007776D3" w:rsidRPr="008D3090" w:rsidSect="00F46766">
          <w:headerReference w:type="default" r:id="rId9"/>
          <w:footerReference w:type="even" r:id="rId10"/>
          <w:footerReference w:type="default" r:id="rId11"/>
          <w:pgSz w:w="11906" w:h="16838" w:code="9"/>
          <w:pgMar w:top="1440" w:right="1438" w:bottom="798" w:left="1079" w:header="709" w:footer="709" w:gutter="0"/>
          <w:cols w:space="708"/>
          <w:docGrid w:linePitch="360"/>
        </w:sectPr>
      </w:pPr>
    </w:p>
    <w:p w14:paraId="7BE4C82C" w14:textId="77777777" w:rsidR="00B52DA9" w:rsidRDefault="00B52DA9" w:rsidP="0082140D">
      <w:pPr>
        <w:rPr>
          <w:b/>
          <w:u w:val="single"/>
        </w:rPr>
      </w:pPr>
      <w:r>
        <w:rPr>
          <w:b/>
          <w:u w:val="single"/>
        </w:rPr>
        <w:lastRenderedPageBreak/>
        <w:t>Part 1 Screening</w:t>
      </w:r>
    </w:p>
    <w:p w14:paraId="12E03D44" w14:textId="77777777" w:rsidR="003417B6" w:rsidRDefault="003417B6" w:rsidP="00C6535B">
      <w:pPr>
        <w:spacing w:before="3" w:line="252" w:lineRule="exact"/>
        <w:ind w:right="415"/>
        <w:rPr>
          <w:rFonts w:eastAsia="Arial" w:cs="Arial"/>
          <w:b/>
          <w:bCs/>
          <w:spacing w:val="-1"/>
        </w:rPr>
      </w:pPr>
    </w:p>
    <w:p w14:paraId="3F9B2827" w14:textId="77777777" w:rsidR="00C6535B" w:rsidRDefault="00C6535B" w:rsidP="00C6535B">
      <w:pPr>
        <w:spacing w:before="3" w:line="252" w:lineRule="exact"/>
        <w:ind w:right="415"/>
        <w:rPr>
          <w:rFonts w:eastAsia="Arial" w:cs="Arial"/>
          <w:b/>
          <w:bCs/>
          <w:spacing w:val="-3"/>
        </w:rPr>
      </w:pPr>
      <w:r>
        <w:rPr>
          <w:rFonts w:eastAsia="Arial" w:cs="Arial"/>
          <w:b/>
          <w:bCs/>
          <w:spacing w:val="-1"/>
        </w:rPr>
        <w:t>Cou</w:t>
      </w:r>
      <w:r>
        <w:rPr>
          <w:rFonts w:eastAsia="Arial" w:cs="Arial"/>
          <w:b/>
          <w:bCs/>
          <w:spacing w:val="1"/>
        </w:rPr>
        <w:t>l</w:t>
      </w:r>
      <w:r>
        <w:rPr>
          <w:rFonts w:eastAsia="Arial" w:cs="Arial"/>
          <w:b/>
          <w:bCs/>
        </w:rPr>
        <w:t xml:space="preserve">d </w:t>
      </w:r>
      <w:r>
        <w:rPr>
          <w:rFonts w:eastAsia="Arial" w:cs="Arial"/>
          <w:b/>
          <w:bCs/>
          <w:spacing w:val="1"/>
        </w:rPr>
        <w:t>t</w:t>
      </w:r>
      <w:r>
        <w:rPr>
          <w:rFonts w:eastAsia="Arial" w:cs="Arial"/>
          <w:b/>
          <w:bCs/>
          <w:spacing w:val="-3"/>
        </w:rPr>
        <w:t>h</w:t>
      </w:r>
      <w:r>
        <w:rPr>
          <w:rFonts w:eastAsia="Arial" w:cs="Arial"/>
          <w:b/>
          <w:bCs/>
          <w:spacing w:val="1"/>
        </w:rPr>
        <w:t>i</w:t>
      </w:r>
      <w:r>
        <w:rPr>
          <w:rFonts w:eastAsia="Arial" w:cs="Arial"/>
          <w:b/>
          <w:bCs/>
        </w:rPr>
        <w:t>s p</w:t>
      </w:r>
      <w:r>
        <w:rPr>
          <w:rFonts w:eastAsia="Arial" w:cs="Arial"/>
          <w:b/>
          <w:bCs/>
          <w:spacing w:val="-3"/>
        </w:rPr>
        <w:t>o</w:t>
      </w:r>
      <w:r>
        <w:rPr>
          <w:rFonts w:eastAsia="Arial" w:cs="Arial"/>
          <w:b/>
          <w:bCs/>
          <w:spacing w:val="1"/>
        </w:rPr>
        <w:t>li</w:t>
      </w:r>
      <w:r>
        <w:rPr>
          <w:rFonts w:eastAsia="Arial" w:cs="Arial"/>
          <w:b/>
          <w:bCs/>
        </w:rPr>
        <w:t>c</w:t>
      </w:r>
      <w:r>
        <w:rPr>
          <w:rFonts w:eastAsia="Arial" w:cs="Arial"/>
          <w:b/>
          <w:bCs/>
          <w:spacing w:val="-6"/>
        </w:rPr>
        <w:t>y</w:t>
      </w:r>
      <w:r>
        <w:rPr>
          <w:rFonts w:eastAsia="Arial" w:cs="Arial"/>
          <w:b/>
          <w:bCs/>
        </w:rPr>
        <w:t>, pro</w:t>
      </w:r>
      <w:r>
        <w:rPr>
          <w:rFonts w:eastAsia="Arial" w:cs="Arial"/>
          <w:b/>
          <w:bCs/>
          <w:spacing w:val="-1"/>
        </w:rPr>
        <w:t>c</w:t>
      </w:r>
      <w:r>
        <w:rPr>
          <w:rFonts w:eastAsia="Arial" w:cs="Arial"/>
          <w:b/>
          <w:bCs/>
        </w:rPr>
        <w:t>e</w:t>
      </w:r>
      <w:r>
        <w:rPr>
          <w:rFonts w:eastAsia="Arial" w:cs="Arial"/>
          <w:b/>
          <w:bCs/>
          <w:spacing w:val="-1"/>
        </w:rPr>
        <w:t>d</w:t>
      </w:r>
      <w:r>
        <w:rPr>
          <w:rFonts w:eastAsia="Arial" w:cs="Arial"/>
          <w:b/>
          <w:bCs/>
        </w:rPr>
        <w:t>ure,</w:t>
      </w:r>
      <w:r>
        <w:rPr>
          <w:rFonts w:eastAsia="Arial" w:cs="Arial"/>
          <w:b/>
          <w:bCs/>
          <w:spacing w:val="-1"/>
        </w:rPr>
        <w:t xml:space="preserve"> </w:t>
      </w:r>
      <w:r>
        <w:rPr>
          <w:rFonts w:eastAsia="Arial" w:cs="Arial"/>
          <w:b/>
          <w:bCs/>
        </w:rPr>
        <w:t>pro</w:t>
      </w:r>
      <w:r>
        <w:rPr>
          <w:rFonts w:eastAsia="Arial" w:cs="Arial"/>
          <w:b/>
          <w:bCs/>
          <w:spacing w:val="-2"/>
        </w:rPr>
        <w:t>j</w:t>
      </w:r>
      <w:r>
        <w:rPr>
          <w:rFonts w:eastAsia="Arial" w:cs="Arial"/>
          <w:b/>
          <w:bCs/>
        </w:rPr>
        <w:t>e</w:t>
      </w:r>
      <w:r>
        <w:rPr>
          <w:rFonts w:eastAsia="Arial" w:cs="Arial"/>
          <w:b/>
          <w:bCs/>
          <w:spacing w:val="-1"/>
        </w:rPr>
        <w:t>c</w:t>
      </w:r>
      <w:r>
        <w:rPr>
          <w:rFonts w:eastAsia="Arial" w:cs="Arial"/>
          <w:b/>
          <w:bCs/>
        </w:rPr>
        <w:t>t or s</w:t>
      </w:r>
      <w:r>
        <w:rPr>
          <w:rFonts w:eastAsia="Arial" w:cs="Arial"/>
          <w:b/>
          <w:bCs/>
          <w:spacing w:val="-1"/>
        </w:rPr>
        <w:t>e</w:t>
      </w:r>
      <w:r>
        <w:rPr>
          <w:rFonts w:eastAsia="Arial" w:cs="Arial"/>
          <w:b/>
          <w:bCs/>
        </w:rPr>
        <w:t>r</w:t>
      </w:r>
      <w:r>
        <w:rPr>
          <w:rFonts w:eastAsia="Arial" w:cs="Arial"/>
          <w:b/>
          <w:bCs/>
          <w:spacing w:val="-2"/>
        </w:rPr>
        <w:t>v</w:t>
      </w:r>
      <w:r>
        <w:rPr>
          <w:rFonts w:eastAsia="Arial" w:cs="Arial"/>
          <w:b/>
          <w:bCs/>
          <w:spacing w:val="1"/>
        </w:rPr>
        <w:t>i</w:t>
      </w:r>
      <w:r>
        <w:rPr>
          <w:rFonts w:eastAsia="Arial" w:cs="Arial"/>
          <w:b/>
          <w:bCs/>
        </w:rPr>
        <w:t>c</w:t>
      </w:r>
      <w:r>
        <w:rPr>
          <w:rFonts w:eastAsia="Arial" w:cs="Arial"/>
          <w:b/>
          <w:bCs/>
          <w:spacing w:val="-1"/>
        </w:rPr>
        <w:t>e</w:t>
      </w:r>
      <w:r>
        <w:rPr>
          <w:rFonts w:eastAsia="Arial" w:cs="Arial"/>
          <w:b/>
          <w:bCs/>
        </w:rPr>
        <w:t>,</w:t>
      </w:r>
      <w:r>
        <w:rPr>
          <w:rFonts w:eastAsia="Arial" w:cs="Arial"/>
          <w:b/>
          <w:bCs/>
          <w:spacing w:val="2"/>
        </w:rPr>
        <w:t xml:space="preserve"> </w:t>
      </w:r>
      <w:r>
        <w:rPr>
          <w:rFonts w:eastAsia="Arial" w:cs="Arial"/>
          <w:b/>
          <w:bCs/>
        </w:rPr>
        <w:t>or</w:t>
      </w:r>
      <w:r>
        <w:rPr>
          <w:rFonts w:eastAsia="Arial" w:cs="Arial"/>
          <w:b/>
          <w:bCs/>
          <w:spacing w:val="-1"/>
        </w:rPr>
        <w:t xml:space="preserve"> </w:t>
      </w:r>
      <w:r>
        <w:rPr>
          <w:rFonts w:eastAsia="Arial" w:cs="Arial"/>
          <w:b/>
          <w:bCs/>
        </w:rPr>
        <w:t>a</w:t>
      </w:r>
      <w:r>
        <w:rPr>
          <w:rFonts w:eastAsia="Arial" w:cs="Arial"/>
          <w:b/>
          <w:bCs/>
          <w:spacing w:val="-1"/>
        </w:rPr>
        <w:t>n</w:t>
      </w:r>
      <w:r>
        <w:rPr>
          <w:rFonts w:eastAsia="Arial" w:cs="Arial"/>
          <w:b/>
          <w:bCs/>
        </w:rPr>
        <w:t>y</w:t>
      </w:r>
      <w:r>
        <w:rPr>
          <w:rFonts w:eastAsia="Arial" w:cs="Arial"/>
          <w:b/>
          <w:bCs/>
          <w:spacing w:val="-4"/>
        </w:rPr>
        <w:t xml:space="preserve"> </w:t>
      </w:r>
      <w:r>
        <w:rPr>
          <w:rFonts w:eastAsia="Arial" w:cs="Arial"/>
          <w:b/>
          <w:bCs/>
        </w:rPr>
        <w:t>pro</w:t>
      </w:r>
      <w:r>
        <w:rPr>
          <w:rFonts w:eastAsia="Arial" w:cs="Arial"/>
          <w:b/>
          <w:bCs/>
          <w:spacing w:val="-1"/>
        </w:rPr>
        <w:t>p</w:t>
      </w:r>
      <w:r>
        <w:rPr>
          <w:rFonts w:eastAsia="Arial" w:cs="Arial"/>
          <w:b/>
          <w:bCs/>
        </w:rPr>
        <w:t>o</w:t>
      </w:r>
      <w:r>
        <w:rPr>
          <w:rFonts w:eastAsia="Arial" w:cs="Arial"/>
          <w:b/>
          <w:bCs/>
          <w:spacing w:val="-1"/>
        </w:rPr>
        <w:t>s</w:t>
      </w:r>
      <w:r>
        <w:rPr>
          <w:rFonts w:eastAsia="Arial" w:cs="Arial"/>
          <w:b/>
          <w:bCs/>
        </w:rPr>
        <w:t xml:space="preserve">ed changes </w:t>
      </w:r>
      <w:r>
        <w:rPr>
          <w:rFonts w:eastAsia="Arial" w:cs="Arial"/>
          <w:b/>
          <w:bCs/>
          <w:spacing w:val="1"/>
        </w:rPr>
        <w:t>t</w:t>
      </w:r>
      <w:r>
        <w:rPr>
          <w:rFonts w:eastAsia="Arial" w:cs="Arial"/>
          <w:b/>
          <w:bCs/>
        </w:rPr>
        <w:t>o</w:t>
      </w:r>
      <w:r>
        <w:rPr>
          <w:rFonts w:eastAsia="Arial" w:cs="Arial"/>
          <w:b/>
          <w:bCs/>
          <w:spacing w:val="-2"/>
        </w:rPr>
        <w:t xml:space="preserve"> </w:t>
      </w:r>
      <w:r>
        <w:rPr>
          <w:rFonts w:eastAsia="Arial" w:cs="Arial"/>
          <w:b/>
          <w:bCs/>
          <w:spacing w:val="-1"/>
        </w:rPr>
        <w:t>i</w:t>
      </w:r>
      <w:r>
        <w:rPr>
          <w:rFonts w:eastAsia="Arial" w:cs="Arial"/>
          <w:b/>
          <w:bCs/>
          <w:spacing w:val="1"/>
        </w:rPr>
        <w:t>t</w:t>
      </w:r>
      <w:r>
        <w:rPr>
          <w:rFonts w:eastAsia="Arial" w:cs="Arial"/>
          <w:b/>
          <w:bCs/>
        </w:rPr>
        <w:t>,</w:t>
      </w:r>
      <w:r>
        <w:rPr>
          <w:rFonts w:eastAsia="Arial" w:cs="Arial"/>
          <w:b/>
          <w:bCs/>
          <w:spacing w:val="2"/>
        </w:rPr>
        <w:t xml:space="preserve"> </w:t>
      </w:r>
      <w:r>
        <w:rPr>
          <w:rFonts w:eastAsia="Arial" w:cs="Arial"/>
          <w:b/>
          <w:bCs/>
          <w:spacing w:val="-3"/>
        </w:rPr>
        <w:t>a</w:t>
      </w:r>
      <w:r>
        <w:rPr>
          <w:rFonts w:eastAsia="Arial" w:cs="Arial"/>
          <w:b/>
          <w:bCs/>
          <w:spacing w:val="1"/>
        </w:rPr>
        <w:t>ff</w:t>
      </w:r>
      <w:r>
        <w:rPr>
          <w:rFonts w:eastAsia="Arial" w:cs="Arial"/>
          <w:b/>
          <w:bCs/>
        </w:rPr>
        <w:t>e</w:t>
      </w:r>
      <w:r>
        <w:rPr>
          <w:rFonts w:eastAsia="Arial" w:cs="Arial"/>
          <w:b/>
          <w:bCs/>
          <w:spacing w:val="-3"/>
        </w:rPr>
        <w:t>c</w:t>
      </w:r>
      <w:r>
        <w:rPr>
          <w:rFonts w:eastAsia="Arial" w:cs="Arial"/>
          <w:b/>
          <w:bCs/>
        </w:rPr>
        <w:t xml:space="preserve">t </w:t>
      </w:r>
      <w:r>
        <w:rPr>
          <w:rFonts w:eastAsia="Arial" w:cs="Arial"/>
          <w:b/>
          <w:bCs/>
          <w:spacing w:val="1"/>
        </w:rPr>
        <w:t>any Protected Group (listed below) l</w:t>
      </w:r>
      <w:r>
        <w:rPr>
          <w:rFonts w:eastAsia="Arial" w:cs="Arial"/>
          <w:b/>
          <w:bCs/>
        </w:rPr>
        <w:t>e</w:t>
      </w:r>
      <w:r>
        <w:rPr>
          <w:rFonts w:eastAsia="Arial" w:cs="Arial"/>
          <w:b/>
          <w:bCs/>
          <w:spacing w:val="-1"/>
        </w:rPr>
        <w:t>s</w:t>
      </w:r>
      <w:r>
        <w:rPr>
          <w:rFonts w:eastAsia="Arial" w:cs="Arial"/>
          <w:b/>
          <w:bCs/>
        </w:rPr>
        <w:t>s</w:t>
      </w:r>
      <w:r>
        <w:rPr>
          <w:rFonts w:eastAsia="Arial" w:cs="Arial"/>
          <w:b/>
          <w:bCs/>
          <w:spacing w:val="-2"/>
        </w:rPr>
        <w:t xml:space="preserve"> </w:t>
      </w:r>
      <w:r>
        <w:rPr>
          <w:rFonts w:eastAsia="Arial" w:cs="Arial"/>
          <w:b/>
          <w:bCs/>
          <w:spacing w:val="1"/>
        </w:rPr>
        <w:t>f</w:t>
      </w:r>
      <w:r>
        <w:rPr>
          <w:rFonts w:eastAsia="Arial" w:cs="Arial"/>
          <w:b/>
          <w:bCs/>
        </w:rPr>
        <w:t>a</w:t>
      </w:r>
      <w:r>
        <w:rPr>
          <w:rFonts w:eastAsia="Arial" w:cs="Arial"/>
          <w:b/>
          <w:bCs/>
          <w:spacing w:val="-3"/>
        </w:rPr>
        <w:t>v</w:t>
      </w:r>
      <w:r>
        <w:rPr>
          <w:rFonts w:eastAsia="Arial" w:cs="Arial"/>
          <w:b/>
          <w:bCs/>
        </w:rPr>
        <w:t>o</w:t>
      </w:r>
      <w:r>
        <w:rPr>
          <w:rFonts w:eastAsia="Arial" w:cs="Arial"/>
          <w:b/>
          <w:bCs/>
          <w:spacing w:val="-1"/>
        </w:rPr>
        <w:t>u</w:t>
      </w:r>
      <w:r>
        <w:rPr>
          <w:rFonts w:eastAsia="Arial" w:cs="Arial"/>
          <w:b/>
          <w:bCs/>
        </w:rPr>
        <w:t>rably</w:t>
      </w:r>
      <w:r>
        <w:rPr>
          <w:rFonts w:eastAsia="Arial" w:cs="Arial"/>
          <w:b/>
          <w:bCs/>
          <w:spacing w:val="-3"/>
        </w:rPr>
        <w:t xml:space="preserve"> (negatively) </w:t>
      </w:r>
      <w:r>
        <w:rPr>
          <w:rFonts w:eastAsia="Arial" w:cs="Arial"/>
          <w:b/>
          <w:bCs/>
          <w:spacing w:val="1"/>
        </w:rPr>
        <w:t>t</w:t>
      </w:r>
      <w:r>
        <w:rPr>
          <w:rFonts w:eastAsia="Arial" w:cs="Arial"/>
          <w:b/>
          <w:bCs/>
        </w:rPr>
        <w:t>h</w:t>
      </w:r>
      <w:r>
        <w:rPr>
          <w:rFonts w:eastAsia="Arial" w:cs="Arial"/>
          <w:b/>
          <w:bCs/>
          <w:spacing w:val="-1"/>
        </w:rPr>
        <w:t>a</w:t>
      </w:r>
      <w:r>
        <w:rPr>
          <w:rFonts w:eastAsia="Arial" w:cs="Arial"/>
          <w:b/>
          <w:bCs/>
        </w:rPr>
        <w:t>n others</w:t>
      </w:r>
      <w:r>
        <w:rPr>
          <w:rFonts w:eastAsia="Arial" w:cs="Arial"/>
          <w:b/>
          <w:bCs/>
          <w:spacing w:val="-2"/>
        </w:rPr>
        <w:t xml:space="preserve"> </w:t>
      </w:r>
      <w:r>
        <w:rPr>
          <w:rFonts w:eastAsia="Arial" w:cs="Arial"/>
          <w:b/>
          <w:bCs/>
          <w:spacing w:val="1"/>
        </w:rPr>
        <w:t>i</w:t>
      </w:r>
      <w:r>
        <w:rPr>
          <w:rFonts w:eastAsia="Arial" w:cs="Arial"/>
          <w:b/>
          <w:bCs/>
        </w:rPr>
        <w:t>n K</w:t>
      </w:r>
      <w:r>
        <w:rPr>
          <w:rFonts w:eastAsia="Arial" w:cs="Arial"/>
          <w:b/>
          <w:bCs/>
          <w:spacing w:val="-1"/>
        </w:rPr>
        <w:t>e</w:t>
      </w:r>
      <w:r>
        <w:rPr>
          <w:rFonts w:eastAsia="Arial" w:cs="Arial"/>
          <w:b/>
          <w:bCs/>
          <w:spacing w:val="-3"/>
        </w:rPr>
        <w:t>nt?</w:t>
      </w:r>
    </w:p>
    <w:p w14:paraId="3E6040D3" w14:textId="77777777" w:rsidR="00C6535B" w:rsidRDefault="00C6535B" w:rsidP="00C6535B">
      <w:pPr>
        <w:spacing w:before="3" w:line="252" w:lineRule="exact"/>
        <w:ind w:right="415"/>
        <w:rPr>
          <w:rFonts w:eastAsia="Arial" w:cs="Arial"/>
          <w:b/>
          <w:bCs/>
          <w:spacing w:val="-3"/>
        </w:rPr>
      </w:pPr>
    </w:p>
    <w:p w14:paraId="0DA3C4A2" w14:textId="77777777" w:rsidR="009A63C5" w:rsidRPr="00C6535B" w:rsidRDefault="00C6535B" w:rsidP="00C6535B">
      <w:pPr>
        <w:spacing w:before="3" w:line="252" w:lineRule="exact"/>
        <w:ind w:right="415"/>
        <w:rPr>
          <w:rFonts w:eastAsia="Arial" w:cs="Arial"/>
        </w:rPr>
      </w:pPr>
      <w:r w:rsidRPr="00941510">
        <w:rPr>
          <w:rFonts w:eastAsia="Arial" w:cs="Arial"/>
          <w:b/>
          <w:bCs/>
          <w:spacing w:val="-1"/>
        </w:rPr>
        <w:t>C</w:t>
      </w:r>
      <w:r w:rsidRPr="00941510">
        <w:rPr>
          <w:rFonts w:eastAsia="Arial" w:cs="Arial"/>
          <w:b/>
          <w:bCs/>
        </w:rPr>
        <w:t>o</w:t>
      </w:r>
      <w:r w:rsidRPr="00941510">
        <w:rPr>
          <w:rFonts w:eastAsia="Arial" w:cs="Arial"/>
          <w:b/>
          <w:bCs/>
          <w:spacing w:val="-1"/>
        </w:rPr>
        <w:t>u</w:t>
      </w:r>
      <w:r w:rsidRPr="00941510">
        <w:rPr>
          <w:rFonts w:eastAsia="Arial" w:cs="Arial"/>
          <w:b/>
          <w:bCs/>
          <w:spacing w:val="1"/>
        </w:rPr>
        <w:t>l</w:t>
      </w:r>
      <w:r w:rsidRPr="00941510">
        <w:rPr>
          <w:rFonts w:eastAsia="Arial" w:cs="Arial"/>
          <w:b/>
          <w:bCs/>
        </w:rPr>
        <w:t xml:space="preserve">d </w:t>
      </w:r>
      <w:r w:rsidRPr="00941510">
        <w:rPr>
          <w:rFonts w:eastAsia="Arial" w:cs="Arial"/>
          <w:b/>
          <w:bCs/>
          <w:spacing w:val="1"/>
        </w:rPr>
        <w:t>t</w:t>
      </w:r>
      <w:r w:rsidRPr="00941510">
        <w:rPr>
          <w:rFonts w:eastAsia="Arial" w:cs="Arial"/>
          <w:b/>
          <w:bCs/>
          <w:spacing w:val="-3"/>
        </w:rPr>
        <w:t>h</w:t>
      </w:r>
      <w:r w:rsidRPr="00941510">
        <w:rPr>
          <w:rFonts w:eastAsia="Arial" w:cs="Arial"/>
          <w:b/>
          <w:bCs/>
          <w:spacing w:val="1"/>
        </w:rPr>
        <w:t>i</w:t>
      </w:r>
      <w:r w:rsidRPr="00941510">
        <w:rPr>
          <w:rFonts w:eastAsia="Arial" w:cs="Arial"/>
          <w:b/>
          <w:bCs/>
        </w:rPr>
        <w:t>s p</w:t>
      </w:r>
      <w:r w:rsidRPr="00941510">
        <w:rPr>
          <w:rFonts w:eastAsia="Arial" w:cs="Arial"/>
          <w:b/>
          <w:bCs/>
          <w:spacing w:val="-3"/>
        </w:rPr>
        <w:t>o</w:t>
      </w:r>
      <w:r w:rsidRPr="00941510">
        <w:rPr>
          <w:rFonts w:eastAsia="Arial" w:cs="Arial"/>
          <w:b/>
          <w:bCs/>
          <w:spacing w:val="1"/>
        </w:rPr>
        <w:t>li</w:t>
      </w:r>
      <w:r w:rsidRPr="00941510">
        <w:rPr>
          <w:rFonts w:eastAsia="Arial" w:cs="Arial"/>
          <w:b/>
          <w:bCs/>
        </w:rPr>
        <w:t>c</w:t>
      </w:r>
      <w:r w:rsidRPr="00941510">
        <w:rPr>
          <w:rFonts w:eastAsia="Arial" w:cs="Arial"/>
          <w:b/>
          <w:bCs/>
          <w:spacing w:val="-6"/>
        </w:rPr>
        <w:t>y</w:t>
      </w:r>
      <w:r w:rsidRPr="00941510">
        <w:rPr>
          <w:rFonts w:eastAsia="Arial" w:cs="Arial"/>
          <w:b/>
          <w:bCs/>
        </w:rPr>
        <w:t>,</w:t>
      </w:r>
      <w:r w:rsidRPr="00941510">
        <w:rPr>
          <w:rFonts w:eastAsia="Arial" w:cs="Arial"/>
          <w:b/>
          <w:bCs/>
          <w:spacing w:val="2"/>
        </w:rPr>
        <w:t xml:space="preserve"> </w:t>
      </w:r>
      <w:r w:rsidRPr="00941510">
        <w:rPr>
          <w:rFonts w:eastAsia="Arial" w:cs="Arial"/>
          <w:b/>
          <w:bCs/>
        </w:rPr>
        <w:t>pro</w:t>
      </w:r>
      <w:r w:rsidRPr="00941510">
        <w:rPr>
          <w:rFonts w:eastAsia="Arial" w:cs="Arial"/>
          <w:b/>
          <w:bCs/>
          <w:spacing w:val="-3"/>
        </w:rPr>
        <w:t>c</w:t>
      </w:r>
      <w:r w:rsidRPr="00941510">
        <w:rPr>
          <w:rFonts w:eastAsia="Arial" w:cs="Arial"/>
          <w:b/>
          <w:bCs/>
        </w:rPr>
        <w:t>e</w:t>
      </w:r>
      <w:r w:rsidRPr="00941510">
        <w:rPr>
          <w:rFonts w:eastAsia="Arial" w:cs="Arial"/>
          <w:b/>
          <w:bCs/>
          <w:spacing w:val="-1"/>
        </w:rPr>
        <w:t>d</w:t>
      </w:r>
      <w:r w:rsidRPr="00941510">
        <w:rPr>
          <w:rFonts w:eastAsia="Arial" w:cs="Arial"/>
          <w:b/>
          <w:bCs/>
        </w:rPr>
        <w:t>ure,</w:t>
      </w:r>
      <w:r w:rsidRPr="00941510">
        <w:rPr>
          <w:rFonts w:eastAsia="Arial" w:cs="Arial"/>
          <w:b/>
          <w:bCs/>
          <w:spacing w:val="2"/>
        </w:rPr>
        <w:t xml:space="preserve"> </w:t>
      </w:r>
      <w:r w:rsidRPr="00941510">
        <w:rPr>
          <w:rFonts w:eastAsia="Arial" w:cs="Arial"/>
          <w:b/>
          <w:bCs/>
          <w:spacing w:val="-3"/>
        </w:rPr>
        <w:t>p</w:t>
      </w:r>
      <w:r w:rsidRPr="00941510">
        <w:rPr>
          <w:rFonts w:eastAsia="Arial" w:cs="Arial"/>
          <w:b/>
          <w:bCs/>
        </w:rPr>
        <w:t>ro</w:t>
      </w:r>
      <w:r w:rsidRPr="00941510">
        <w:rPr>
          <w:rFonts w:eastAsia="Arial" w:cs="Arial"/>
          <w:b/>
          <w:bCs/>
          <w:spacing w:val="-1"/>
        </w:rPr>
        <w:t>j</w:t>
      </w:r>
      <w:r w:rsidRPr="00941510">
        <w:rPr>
          <w:rFonts w:eastAsia="Arial" w:cs="Arial"/>
          <w:b/>
          <w:bCs/>
        </w:rPr>
        <w:t>e</w:t>
      </w:r>
      <w:r w:rsidRPr="00941510">
        <w:rPr>
          <w:rFonts w:eastAsia="Arial" w:cs="Arial"/>
          <w:b/>
          <w:bCs/>
          <w:spacing w:val="-1"/>
        </w:rPr>
        <w:t>c</w:t>
      </w:r>
      <w:r w:rsidRPr="00941510">
        <w:rPr>
          <w:rFonts w:eastAsia="Arial" w:cs="Arial"/>
          <w:b/>
          <w:bCs/>
        </w:rPr>
        <w:t>t</w:t>
      </w:r>
      <w:r>
        <w:rPr>
          <w:rFonts w:eastAsia="Arial" w:cs="Arial"/>
          <w:b/>
          <w:bCs/>
        </w:rPr>
        <w:t xml:space="preserve"> </w:t>
      </w:r>
      <w:r w:rsidRPr="00941510">
        <w:rPr>
          <w:rFonts w:eastAsia="Arial" w:cs="Arial"/>
          <w:b/>
          <w:bCs/>
        </w:rPr>
        <w:t>or</w:t>
      </w:r>
      <w:r w:rsidRPr="00941510">
        <w:rPr>
          <w:rFonts w:eastAsia="Arial" w:cs="Arial"/>
          <w:b/>
          <w:bCs/>
          <w:spacing w:val="1"/>
        </w:rPr>
        <w:t xml:space="preserve"> </w:t>
      </w:r>
      <w:r w:rsidRPr="00941510">
        <w:rPr>
          <w:rFonts w:eastAsia="Arial" w:cs="Arial"/>
          <w:b/>
          <w:bCs/>
        </w:rPr>
        <w:t>s</w:t>
      </w:r>
      <w:r w:rsidRPr="00941510">
        <w:rPr>
          <w:rFonts w:eastAsia="Arial" w:cs="Arial"/>
          <w:b/>
          <w:bCs/>
          <w:spacing w:val="-1"/>
        </w:rPr>
        <w:t>e</w:t>
      </w:r>
      <w:r w:rsidRPr="00941510">
        <w:rPr>
          <w:rFonts w:eastAsia="Arial" w:cs="Arial"/>
          <w:b/>
          <w:bCs/>
        </w:rPr>
        <w:t>r</w:t>
      </w:r>
      <w:r w:rsidRPr="00941510">
        <w:rPr>
          <w:rFonts w:eastAsia="Arial" w:cs="Arial"/>
          <w:b/>
          <w:bCs/>
          <w:spacing w:val="-2"/>
        </w:rPr>
        <w:t>v</w:t>
      </w:r>
      <w:r w:rsidRPr="00941510">
        <w:rPr>
          <w:rFonts w:eastAsia="Arial" w:cs="Arial"/>
          <w:b/>
          <w:bCs/>
          <w:spacing w:val="1"/>
        </w:rPr>
        <w:t>i</w:t>
      </w:r>
      <w:r w:rsidRPr="00941510">
        <w:rPr>
          <w:rFonts w:eastAsia="Arial" w:cs="Arial"/>
          <w:b/>
          <w:bCs/>
        </w:rPr>
        <w:t xml:space="preserve">ce </w:t>
      </w:r>
      <w:r w:rsidRPr="00941510">
        <w:rPr>
          <w:rFonts w:eastAsia="Arial" w:cs="Arial"/>
          <w:b/>
          <w:bCs/>
          <w:spacing w:val="-3"/>
        </w:rPr>
        <w:t>p</w:t>
      </w:r>
      <w:r w:rsidRPr="00941510">
        <w:rPr>
          <w:rFonts w:eastAsia="Arial" w:cs="Arial"/>
          <w:b/>
          <w:bCs/>
        </w:rPr>
        <w:t>rom</w:t>
      </w:r>
      <w:r w:rsidRPr="00941510">
        <w:rPr>
          <w:rFonts w:eastAsia="Arial" w:cs="Arial"/>
          <w:b/>
          <w:bCs/>
          <w:spacing w:val="-2"/>
        </w:rPr>
        <w:t>o</w:t>
      </w:r>
      <w:r w:rsidRPr="00941510">
        <w:rPr>
          <w:rFonts w:eastAsia="Arial" w:cs="Arial"/>
          <w:b/>
          <w:bCs/>
          <w:spacing w:val="1"/>
        </w:rPr>
        <w:t>t</w:t>
      </w:r>
      <w:r w:rsidRPr="00941510">
        <w:rPr>
          <w:rFonts w:eastAsia="Arial" w:cs="Arial"/>
          <w:b/>
          <w:bCs/>
        </w:rPr>
        <w:t>e eq</w:t>
      </w:r>
      <w:r w:rsidRPr="00941510">
        <w:rPr>
          <w:rFonts w:eastAsia="Arial" w:cs="Arial"/>
          <w:b/>
          <w:bCs/>
          <w:spacing w:val="-3"/>
        </w:rPr>
        <w:t>u</w:t>
      </w:r>
      <w:r w:rsidRPr="00941510">
        <w:rPr>
          <w:rFonts w:eastAsia="Arial" w:cs="Arial"/>
          <w:b/>
          <w:bCs/>
        </w:rPr>
        <w:t>al o</w:t>
      </w:r>
      <w:r w:rsidRPr="00941510">
        <w:rPr>
          <w:rFonts w:eastAsia="Arial" w:cs="Arial"/>
          <w:b/>
          <w:bCs/>
          <w:spacing w:val="-1"/>
        </w:rPr>
        <w:t>p</w:t>
      </w:r>
      <w:r w:rsidRPr="00941510">
        <w:rPr>
          <w:rFonts w:eastAsia="Arial" w:cs="Arial"/>
          <w:b/>
          <w:bCs/>
        </w:rPr>
        <w:t>p</w:t>
      </w:r>
      <w:r w:rsidRPr="00941510">
        <w:rPr>
          <w:rFonts w:eastAsia="Arial" w:cs="Arial"/>
          <w:b/>
          <w:bCs/>
          <w:spacing w:val="-1"/>
        </w:rPr>
        <w:t>o</w:t>
      </w:r>
      <w:r w:rsidRPr="00941510">
        <w:rPr>
          <w:rFonts w:eastAsia="Arial" w:cs="Arial"/>
          <w:b/>
          <w:bCs/>
        </w:rPr>
        <w:t>r</w:t>
      </w:r>
      <w:r w:rsidRPr="00941510">
        <w:rPr>
          <w:rFonts w:eastAsia="Arial" w:cs="Arial"/>
          <w:b/>
          <w:bCs/>
          <w:spacing w:val="1"/>
        </w:rPr>
        <w:t>t</w:t>
      </w:r>
      <w:r w:rsidRPr="00941510">
        <w:rPr>
          <w:rFonts w:eastAsia="Arial" w:cs="Arial"/>
          <w:b/>
          <w:bCs/>
        </w:rPr>
        <w:t>u</w:t>
      </w:r>
      <w:r w:rsidRPr="00941510">
        <w:rPr>
          <w:rFonts w:eastAsia="Arial" w:cs="Arial"/>
          <w:b/>
          <w:bCs/>
          <w:spacing w:val="-1"/>
        </w:rPr>
        <w:t>ni</w:t>
      </w:r>
      <w:r w:rsidRPr="00941510">
        <w:rPr>
          <w:rFonts w:eastAsia="Arial" w:cs="Arial"/>
          <w:b/>
          <w:bCs/>
          <w:spacing w:val="1"/>
        </w:rPr>
        <w:t>ti</w:t>
      </w:r>
      <w:r w:rsidRPr="00941510">
        <w:rPr>
          <w:rFonts w:eastAsia="Arial" w:cs="Arial"/>
          <w:b/>
          <w:bCs/>
        </w:rPr>
        <w:t>es</w:t>
      </w:r>
      <w:r w:rsidRPr="00941510">
        <w:rPr>
          <w:rFonts w:eastAsia="Arial" w:cs="Arial"/>
          <w:b/>
          <w:bCs/>
          <w:spacing w:val="-2"/>
        </w:rPr>
        <w:t xml:space="preserve"> </w:t>
      </w:r>
      <w:r w:rsidRPr="00941510">
        <w:rPr>
          <w:rFonts w:eastAsia="Arial" w:cs="Arial"/>
          <w:b/>
          <w:bCs/>
          <w:spacing w:val="1"/>
        </w:rPr>
        <w:t>f</w:t>
      </w:r>
      <w:r w:rsidRPr="00941510">
        <w:rPr>
          <w:rFonts w:eastAsia="Arial" w:cs="Arial"/>
          <w:b/>
          <w:bCs/>
          <w:spacing w:val="-3"/>
        </w:rPr>
        <w:t>o</w:t>
      </w:r>
      <w:r w:rsidRPr="00941510">
        <w:rPr>
          <w:rFonts w:eastAsia="Arial" w:cs="Arial"/>
          <w:b/>
          <w:bCs/>
        </w:rPr>
        <w:t>r</w:t>
      </w:r>
      <w:r w:rsidRPr="00941510">
        <w:rPr>
          <w:rFonts w:eastAsia="Arial" w:cs="Arial"/>
          <w:b/>
          <w:bCs/>
          <w:spacing w:val="-1"/>
        </w:rPr>
        <w:t xml:space="preserve"> </w:t>
      </w:r>
      <w:r w:rsidRPr="00941510">
        <w:rPr>
          <w:rFonts w:eastAsia="Arial" w:cs="Arial"/>
          <w:b/>
          <w:bCs/>
          <w:spacing w:val="1"/>
        </w:rPr>
        <w:t>t</w:t>
      </w:r>
      <w:r w:rsidRPr="00941510">
        <w:rPr>
          <w:rFonts w:eastAsia="Arial" w:cs="Arial"/>
          <w:b/>
          <w:bCs/>
        </w:rPr>
        <w:t>his</w:t>
      </w:r>
      <w:r w:rsidRPr="00941510">
        <w:rPr>
          <w:rFonts w:eastAsia="Arial" w:cs="Arial"/>
          <w:b/>
          <w:bCs/>
          <w:spacing w:val="-1"/>
        </w:rPr>
        <w:t xml:space="preserve"> </w:t>
      </w:r>
      <w:r w:rsidRPr="00941510">
        <w:rPr>
          <w:rFonts w:eastAsia="Arial" w:cs="Arial"/>
          <w:b/>
          <w:bCs/>
          <w:spacing w:val="-3"/>
        </w:rPr>
        <w:t>g</w:t>
      </w:r>
      <w:r w:rsidRPr="00941510">
        <w:rPr>
          <w:rFonts w:eastAsia="Arial" w:cs="Arial"/>
          <w:b/>
          <w:bCs/>
        </w:rPr>
        <w:t>rou</w:t>
      </w:r>
      <w:r w:rsidRPr="00941510">
        <w:rPr>
          <w:rFonts w:eastAsia="Arial" w:cs="Arial"/>
          <w:b/>
          <w:bCs/>
          <w:spacing w:val="-1"/>
        </w:rPr>
        <w:t>p</w:t>
      </w:r>
      <w:r w:rsidRPr="00941510">
        <w:rPr>
          <w:rFonts w:eastAsia="Arial" w:cs="Arial"/>
          <w:b/>
          <w:bCs/>
        </w:rPr>
        <w:t>?</w:t>
      </w:r>
    </w:p>
    <w:tbl>
      <w:tblPr>
        <w:tblpPr w:leftFromText="180" w:rightFromText="180" w:vertAnchor="text" w:horzAnchor="margin" w:tblpXSpec="center" w:tblpY="-7"/>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2850"/>
        <w:gridCol w:w="2680"/>
        <w:gridCol w:w="2680"/>
        <w:gridCol w:w="3054"/>
      </w:tblGrid>
      <w:tr w:rsidR="00DD5BE9" w:rsidRPr="00A21773" w14:paraId="10A706EA" w14:textId="77777777" w:rsidTr="00DD5BE9">
        <w:tc>
          <w:tcPr>
            <w:tcW w:w="2169" w:type="dxa"/>
            <w:vMerge w:val="restart"/>
            <w:shd w:val="clear" w:color="auto" w:fill="auto"/>
          </w:tcPr>
          <w:p w14:paraId="5EBB367E" w14:textId="77777777" w:rsidR="00DD5BE9" w:rsidRPr="00A21773" w:rsidRDefault="00DD5BE9" w:rsidP="00BE3BD6">
            <w:pPr>
              <w:rPr>
                <w:rFonts w:cs="Arial"/>
                <w:b/>
              </w:rPr>
            </w:pPr>
            <w:r w:rsidRPr="00A21773">
              <w:rPr>
                <w:rFonts w:cs="Arial"/>
                <w:b/>
              </w:rPr>
              <w:lastRenderedPageBreak/>
              <w:t>Protected Group</w:t>
            </w:r>
          </w:p>
        </w:tc>
        <w:tc>
          <w:tcPr>
            <w:tcW w:w="11264" w:type="dxa"/>
            <w:gridSpan w:val="4"/>
          </w:tcPr>
          <w:p w14:paraId="4F267017" w14:textId="77777777" w:rsidR="00DD5BE9" w:rsidRPr="00A21773" w:rsidRDefault="00C6535B" w:rsidP="00C6535B">
            <w:pPr>
              <w:rPr>
                <w:rFonts w:cs="Arial"/>
                <w:b/>
              </w:rPr>
            </w:pPr>
            <w:r>
              <w:rPr>
                <w:rFonts w:cs="Arial"/>
                <w:b/>
              </w:rPr>
              <w:t xml:space="preserve">Please provide a </w:t>
            </w:r>
            <w:r w:rsidRPr="004B027A">
              <w:rPr>
                <w:rFonts w:cs="Arial"/>
                <w:b/>
                <w:u w:val="single"/>
              </w:rPr>
              <w:t>brief</w:t>
            </w:r>
            <w:r>
              <w:rPr>
                <w:rFonts w:cs="Arial"/>
                <w:b/>
              </w:rPr>
              <w:t xml:space="preserve"> commentary on your findings</w:t>
            </w:r>
            <w:r w:rsidR="004B027A">
              <w:rPr>
                <w:rFonts w:cs="Arial"/>
                <w:b/>
              </w:rPr>
              <w:t>. Fuller analysis should be undertaken in Part 2.</w:t>
            </w:r>
          </w:p>
        </w:tc>
      </w:tr>
      <w:tr w:rsidR="00BE3BD6" w:rsidRPr="00A21773" w14:paraId="1F85A852" w14:textId="77777777" w:rsidTr="00DD5BE9">
        <w:tc>
          <w:tcPr>
            <w:tcW w:w="2169" w:type="dxa"/>
            <w:vMerge/>
            <w:shd w:val="clear" w:color="auto" w:fill="auto"/>
          </w:tcPr>
          <w:p w14:paraId="72C0E957" w14:textId="77777777" w:rsidR="00BE3BD6" w:rsidRPr="00A21773" w:rsidRDefault="00BE3BD6" w:rsidP="00BE3BD6">
            <w:pPr>
              <w:rPr>
                <w:rFonts w:cs="Arial"/>
                <w:b/>
              </w:rPr>
            </w:pPr>
          </w:p>
        </w:tc>
        <w:tc>
          <w:tcPr>
            <w:tcW w:w="2850" w:type="dxa"/>
            <w:shd w:val="clear" w:color="auto" w:fill="auto"/>
          </w:tcPr>
          <w:p w14:paraId="6DC4A07E" w14:textId="77777777" w:rsidR="00BE3BD6" w:rsidRPr="00A21773" w:rsidRDefault="00BE3BD6" w:rsidP="00BE3BD6">
            <w:pPr>
              <w:rPr>
                <w:rFonts w:cs="Arial"/>
              </w:rPr>
            </w:pPr>
            <w:r w:rsidRPr="00A21773">
              <w:rPr>
                <w:rFonts w:cs="Arial"/>
                <w:b/>
              </w:rPr>
              <w:t>High</w:t>
            </w:r>
            <w:r>
              <w:rPr>
                <w:rFonts w:cs="Arial"/>
                <w:b/>
              </w:rPr>
              <w:t xml:space="preserve"> negative impact</w:t>
            </w:r>
          </w:p>
          <w:p w14:paraId="2B4E0593" w14:textId="77777777" w:rsidR="00BE3BD6" w:rsidRPr="00A21773" w:rsidRDefault="00BE3BD6" w:rsidP="00BE3BD6">
            <w:pPr>
              <w:rPr>
                <w:rFonts w:cs="Arial"/>
              </w:rPr>
            </w:pPr>
            <w:r w:rsidRPr="00A21773">
              <w:rPr>
                <w:rFonts w:cs="Arial"/>
              </w:rPr>
              <w:t>EqIA</w:t>
            </w:r>
          </w:p>
        </w:tc>
        <w:tc>
          <w:tcPr>
            <w:tcW w:w="2680" w:type="dxa"/>
            <w:shd w:val="clear" w:color="auto" w:fill="auto"/>
          </w:tcPr>
          <w:p w14:paraId="6B389F5B" w14:textId="77777777" w:rsidR="00BE3BD6" w:rsidRPr="00A21773" w:rsidRDefault="00BE3BD6" w:rsidP="00BE3BD6">
            <w:pPr>
              <w:rPr>
                <w:rFonts w:cs="Arial"/>
              </w:rPr>
            </w:pPr>
            <w:r w:rsidRPr="00A21773">
              <w:rPr>
                <w:rFonts w:cs="Arial"/>
                <w:b/>
              </w:rPr>
              <w:t>Medium</w:t>
            </w:r>
            <w:r>
              <w:rPr>
                <w:rFonts w:cs="Arial"/>
                <w:b/>
              </w:rPr>
              <w:t xml:space="preserve"> negative impact</w:t>
            </w:r>
          </w:p>
          <w:p w14:paraId="764666C8" w14:textId="77777777" w:rsidR="00BE3BD6" w:rsidRPr="00A21773" w:rsidRDefault="00BE3BD6" w:rsidP="00BE3BD6">
            <w:pPr>
              <w:rPr>
                <w:rFonts w:cs="Arial"/>
              </w:rPr>
            </w:pPr>
            <w:r w:rsidRPr="00A21773">
              <w:rPr>
                <w:rFonts w:cs="Arial"/>
              </w:rPr>
              <w:t>Screen</w:t>
            </w:r>
          </w:p>
        </w:tc>
        <w:tc>
          <w:tcPr>
            <w:tcW w:w="2680" w:type="dxa"/>
          </w:tcPr>
          <w:p w14:paraId="05E20943" w14:textId="77777777" w:rsidR="00BE3BD6" w:rsidRPr="00A21773" w:rsidRDefault="00BE3BD6" w:rsidP="00BE3BD6">
            <w:pPr>
              <w:rPr>
                <w:rFonts w:cs="Arial"/>
                <w:b/>
              </w:rPr>
            </w:pPr>
            <w:r w:rsidRPr="00A21773">
              <w:rPr>
                <w:rFonts w:cs="Arial"/>
                <w:b/>
              </w:rPr>
              <w:t>Low</w:t>
            </w:r>
            <w:r>
              <w:rPr>
                <w:rFonts w:cs="Arial"/>
                <w:b/>
              </w:rPr>
              <w:t xml:space="preserve"> negative impact</w:t>
            </w:r>
          </w:p>
          <w:p w14:paraId="4B89F388" w14:textId="77777777" w:rsidR="00BE3BD6" w:rsidRPr="00A21773" w:rsidRDefault="00BE3BD6" w:rsidP="00BE3BD6">
            <w:pPr>
              <w:rPr>
                <w:rFonts w:cs="Arial"/>
                <w:b/>
              </w:rPr>
            </w:pPr>
            <w:r w:rsidRPr="00A21773">
              <w:rPr>
                <w:rFonts w:cs="Arial"/>
              </w:rPr>
              <w:t>Evidence</w:t>
            </w:r>
          </w:p>
        </w:tc>
        <w:tc>
          <w:tcPr>
            <w:tcW w:w="3054" w:type="dxa"/>
            <w:shd w:val="clear" w:color="auto" w:fill="auto"/>
          </w:tcPr>
          <w:p w14:paraId="065077FC" w14:textId="77777777" w:rsidR="00BE3BD6" w:rsidRDefault="00BE3BD6" w:rsidP="00BE3BD6">
            <w:pPr>
              <w:rPr>
                <w:rFonts w:cs="Arial"/>
                <w:b/>
              </w:rPr>
            </w:pPr>
            <w:r>
              <w:rPr>
                <w:rFonts w:cs="Arial"/>
                <w:b/>
              </w:rPr>
              <w:t>High/Medium/Low Positive  Impact</w:t>
            </w:r>
          </w:p>
          <w:p w14:paraId="5817AE46" w14:textId="77777777" w:rsidR="00DD5BE9" w:rsidRPr="00DD5BE9" w:rsidRDefault="00DD5BE9" w:rsidP="00BE3BD6">
            <w:pPr>
              <w:rPr>
                <w:rFonts w:cs="Arial"/>
              </w:rPr>
            </w:pPr>
            <w:r w:rsidRPr="00DD5BE9">
              <w:rPr>
                <w:rFonts w:cs="Arial"/>
              </w:rPr>
              <w:t>Evidence</w:t>
            </w:r>
          </w:p>
        </w:tc>
      </w:tr>
      <w:tr w:rsidR="008F5FAC" w:rsidRPr="00A21773" w14:paraId="56085F5D" w14:textId="77777777" w:rsidTr="00DD5BE9">
        <w:tc>
          <w:tcPr>
            <w:tcW w:w="2169" w:type="dxa"/>
            <w:shd w:val="clear" w:color="auto" w:fill="auto"/>
          </w:tcPr>
          <w:p w14:paraId="6597130D" w14:textId="77777777" w:rsidR="008F5FAC" w:rsidRPr="00A21773" w:rsidRDefault="008F5FAC" w:rsidP="00BE3BD6">
            <w:pPr>
              <w:rPr>
                <w:rFonts w:cs="Arial"/>
                <w:b/>
              </w:rPr>
            </w:pPr>
            <w:r w:rsidRPr="00A21773">
              <w:rPr>
                <w:rFonts w:cs="Arial"/>
                <w:b/>
              </w:rPr>
              <w:t>Age</w:t>
            </w:r>
          </w:p>
        </w:tc>
        <w:tc>
          <w:tcPr>
            <w:tcW w:w="2850" w:type="dxa"/>
            <w:shd w:val="clear" w:color="auto" w:fill="auto"/>
          </w:tcPr>
          <w:p w14:paraId="6FC2BB94" w14:textId="77777777" w:rsidR="008F5FAC" w:rsidRPr="00A21773" w:rsidRDefault="008F5FAC" w:rsidP="00BE3BD6">
            <w:pPr>
              <w:rPr>
                <w:rFonts w:cs="Arial"/>
              </w:rPr>
            </w:pPr>
          </w:p>
        </w:tc>
        <w:tc>
          <w:tcPr>
            <w:tcW w:w="2680" w:type="dxa"/>
            <w:vMerge w:val="restart"/>
            <w:shd w:val="clear" w:color="auto" w:fill="auto"/>
          </w:tcPr>
          <w:p w14:paraId="1CA2FF26" w14:textId="77777777" w:rsidR="008F5FAC" w:rsidRPr="00BF6E51" w:rsidRDefault="008F5FAC" w:rsidP="008F5FAC">
            <w:pPr>
              <w:rPr>
                <w:sz w:val="22"/>
                <w:szCs w:val="22"/>
              </w:rPr>
            </w:pPr>
            <w:r>
              <w:rPr>
                <w:sz w:val="22"/>
                <w:szCs w:val="22"/>
              </w:rPr>
              <w:t>I</w:t>
            </w:r>
            <w:r w:rsidRPr="00BF6E51">
              <w:rPr>
                <w:sz w:val="22"/>
                <w:szCs w:val="22"/>
              </w:rPr>
              <w:t>nternal action is required</w:t>
            </w:r>
            <w:r>
              <w:rPr>
                <w:sz w:val="22"/>
                <w:szCs w:val="22"/>
              </w:rPr>
              <w:t xml:space="preserve"> f</w:t>
            </w:r>
            <w:r w:rsidRPr="00BF6E51">
              <w:rPr>
                <w:sz w:val="22"/>
                <w:szCs w:val="22"/>
              </w:rPr>
              <w:t xml:space="preserve">ollowing agreement on the strategy </w:t>
            </w:r>
          </w:p>
          <w:p w14:paraId="34231B50" w14:textId="77777777" w:rsidR="008F5FAC" w:rsidRPr="00BF6E51" w:rsidRDefault="008F5FAC" w:rsidP="008F5FAC">
            <w:pPr>
              <w:rPr>
                <w:sz w:val="22"/>
                <w:szCs w:val="22"/>
              </w:rPr>
            </w:pPr>
          </w:p>
          <w:p w14:paraId="7AB32FE6" w14:textId="77777777" w:rsidR="00FA5294" w:rsidRDefault="008F5FAC" w:rsidP="008F5FAC">
            <w:pPr>
              <w:rPr>
                <w:sz w:val="22"/>
                <w:szCs w:val="22"/>
              </w:rPr>
            </w:pPr>
            <w:r w:rsidRPr="00BF6E51">
              <w:rPr>
                <w:sz w:val="22"/>
                <w:szCs w:val="22"/>
              </w:rPr>
              <w:t xml:space="preserve">Impact Assessment will be undertaken when </w:t>
            </w:r>
            <w:r>
              <w:rPr>
                <w:sz w:val="22"/>
                <w:szCs w:val="22"/>
              </w:rPr>
              <w:t>draft budget</w:t>
            </w:r>
            <w:r w:rsidRPr="00BF6E51">
              <w:rPr>
                <w:sz w:val="22"/>
                <w:szCs w:val="22"/>
              </w:rPr>
              <w:t xml:space="preserve"> </w:t>
            </w:r>
            <w:r>
              <w:rPr>
                <w:sz w:val="22"/>
                <w:szCs w:val="22"/>
              </w:rPr>
              <w:t>p</w:t>
            </w:r>
            <w:r w:rsidRPr="00BF6E51">
              <w:rPr>
                <w:sz w:val="22"/>
                <w:szCs w:val="22"/>
              </w:rPr>
              <w:t xml:space="preserve">lans </w:t>
            </w:r>
            <w:r>
              <w:rPr>
                <w:sz w:val="22"/>
                <w:szCs w:val="22"/>
              </w:rPr>
              <w:t>are disseminated</w:t>
            </w:r>
            <w:r w:rsidRPr="00BF6E51">
              <w:rPr>
                <w:sz w:val="22"/>
                <w:szCs w:val="22"/>
              </w:rPr>
              <w:t xml:space="preserve"> </w:t>
            </w:r>
            <w:r>
              <w:rPr>
                <w:sz w:val="22"/>
                <w:szCs w:val="22"/>
              </w:rPr>
              <w:t>to</w:t>
            </w:r>
            <w:r w:rsidRPr="00BF6E51">
              <w:rPr>
                <w:sz w:val="22"/>
                <w:szCs w:val="22"/>
              </w:rPr>
              <w:t xml:space="preserve"> </w:t>
            </w:r>
            <w:r w:rsidR="00F62CCB">
              <w:rPr>
                <w:sz w:val="22"/>
                <w:szCs w:val="22"/>
              </w:rPr>
              <w:t>b</w:t>
            </w:r>
            <w:r w:rsidRPr="00BF6E51">
              <w:rPr>
                <w:sz w:val="22"/>
                <w:szCs w:val="22"/>
              </w:rPr>
              <w:t xml:space="preserve">udget holders. </w:t>
            </w:r>
          </w:p>
          <w:p w14:paraId="3949BCA7" w14:textId="77777777" w:rsidR="00FA5294" w:rsidRDefault="00FA5294" w:rsidP="008F5FAC">
            <w:pPr>
              <w:rPr>
                <w:sz w:val="22"/>
                <w:szCs w:val="22"/>
              </w:rPr>
            </w:pPr>
          </w:p>
          <w:p w14:paraId="41DBA2FB" w14:textId="400A18D3" w:rsidR="008F5FAC" w:rsidRPr="00A21773" w:rsidRDefault="008F5FAC" w:rsidP="008F5FAC">
            <w:pPr>
              <w:rPr>
                <w:rFonts w:cs="Arial"/>
              </w:rPr>
            </w:pPr>
            <w:r w:rsidRPr="00BF6E51">
              <w:rPr>
                <w:sz w:val="22"/>
                <w:szCs w:val="22"/>
              </w:rPr>
              <w:t>Also</w:t>
            </w:r>
            <w:r w:rsidR="00401A06">
              <w:rPr>
                <w:sz w:val="22"/>
                <w:szCs w:val="22"/>
              </w:rPr>
              <w:t>,</w:t>
            </w:r>
            <w:r w:rsidRPr="00BF6E51">
              <w:rPr>
                <w:sz w:val="22"/>
                <w:szCs w:val="22"/>
              </w:rPr>
              <w:t xml:space="preserve"> responses to </w:t>
            </w:r>
            <w:r w:rsidR="00401A06">
              <w:rPr>
                <w:sz w:val="22"/>
                <w:szCs w:val="22"/>
              </w:rPr>
              <w:t xml:space="preserve">the consultation on the budget strategy </w:t>
            </w:r>
            <w:r w:rsidRPr="00BF6E51">
              <w:rPr>
                <w:sz w:val="22"/>
                <w:szCs w:val="22"/>
              </w:rPr>
              <w:t>will be taken into consideration when the</w:t>
            </w:r>
            <w:r w:rsidR="00F62CCB">
              <w:rPr>
                <w:sz w:val="22"/>
                <w:szCs w:val="22"/>
              </w:rPr>
              <w:t xml:space="preserve"> </w:t>
            </w:r>
            <w:r w:rsidRPr="00BF6E51">
              <w:rPr>
                <w:sz w:val="22"/>
                <w:szCs w:val="22"/>
              </w:rPr>
              <w:t xml:space="preserve">final decisions </w:t>
            </w:r>
            <w:r w:rsidR="00FA5294">
              <w:rPr>
                <w:sz w:val="22"/>
                <w:szCs w:val="22"/>
              </w:rPr>
              <w:t>on the 20</w:t>
            </w:r>
            <w:r w:rsidR="00192C70">
              <w:rPr>
                <w:sz w:val="22"/>
                <w:szCs w:val="22"/>
              </w:rPr>
              <w:t>20</w:t>
            </w:r>
            <w:r w:rsidR="00FA5294">
              <w:rPr>
                <w:sz w:val="22"/>
                <w:szCs w:val="22"/>
              </w:rPr>
              <w:t>-2</w:t>
            </w:r>
            <w:r w:rsidR="00192C70">
              <w:rPr>
                <w:sz w:val="22"/>
                <w:szCs w:val="22"/>
              </w:rPr>
              <w:t>1</w:t>
            </w:r>
            <w:r w:rsidR="00FA5294">
              <w:rPr>
                <w:sz w:val="22"/>
                <w:szCs w:val="22"/>
              </w:rPr>
              <w:t xml:space="preserve"> budget plans </w:t>
            </w:r>
            <w:r w:rsidRPr="00BF6E51">
              <w:rPr>
                <w:sz w:val="22"/>
                <w:szCs w:val="22"/>
              </w:rPr>
              <w:t>are made</w:t>
            </w:r>
            <w:r w:rsidR="009C539C">
              <w:rPr>
                <w:sz w:val="22"/>
                <w:szCs w:val="22"/>
              </w:rPr>
              <w:t xml:space="preserve"> at County Council in February 20</w:t>
            </w:r>
            <w:r w:rsidR="00192C70">
              <w:rPr>
                <w:sz w:val="22"/>
                <w:szCs w:val="22"/>
              </w:rPr>
              <w:t>20</w:t>
            </w:r>
            <w:r w:rsidR="009C539C">
              <w:rPr>
                <w:sz w:val="22"/>
                <w:szCs w:val="22"/>
              </w:rPr>
              <w:t>.</w:t>
            </w:r>
          </w:p>
        </w:tc>
        <w:tc>
          <w:tcPr>
            <w:tcW w:w="2680" w:type="dxa"/>
          </w:tcPr>
          <w:p w14:paraId="220845A3" w14:textId="77777777" w:rsidR="008F5FAC" w:rsidRPr="00A21773" w:rsidRDefault="008F5FAC" w:rsidP="00BE3BD6">
            <w:pPr>
              <w:rPr>
                <w:rFonts w:cs="Arial"/>
              </w:rPr>
            </w:pPr>
          </w:p>
        </w:tc>
        <w:tc>
          <w:tcPr>
            <w:tcW w:w="3054" w:type="dxa"/>
            <w:vMerge w:val="restart"/>
            <w:shd w:val="clear" w:color="auto" w:fill="auto"/>
          </w:tcPr>
          <w:p w14:paraId="32643883" w14:textId="3F041984" w:rsidR="008F5FAC" w:rsidRDefault="008F5FAC" w:rsidP="008F5FAC">
            <w:pPr>
              <w:rPr>
                <w:sz w:val="22"/>
                <w:szCs w:val="22"/>
              </w:rPr>
            </w:pPr>
            <w:r>
              <w:rPr>
                <w:sz w:val="22"/>
                <w:szCs w:val="22"/>
              </w:rPr>
              <w:t>The scale of the financial challenge which the authority faces arising from a combination of increasing spending demands,</w:t>
            </w:r>
            <w:r w:rsidR="001E0033">
              <w:rPr>
                <w:sz w:val="22"/>
                <w:szCs w:val="22"/>
              </w:rPr>
              <w:t xml:space="preserve"> partly offset by </w:t>
            </w:r>
            <w:r w:rsidR="00192C70">
              <w:rPr>
                <w:sz w:val="22"/>
                <w:szCs w:val="22"/>
              </w:rPr>
              <w:t>increases in c</w:t>
            </w:r>
            <w:r>
              <w:rPr>
                <w:sz w:val="22"/>
                <w:szCs w:val="22"/>
              </w:rPr>
              <w:t xml:space="preserve">entral government grants and limits on our ability to raise council tax means that it is </w:t>
            </w:r>
            <w:r w:rsidR="00023081">
              <w:rPr>
                <w:sz w:val="22"/>
                <w:szCs w:val="22"/>
              </w:rPr>
              <w:t>likely</w:t>
            </w:r>
            <w:r>
              <w:rPr>
                <w:sz w:val="22"/>
                <w:szCs w:val="22"/>
              </w:rPr>
              <w:t xml:space="preserve"> the budget will have </w:t>
            </w:r>
            <w:r w:rsidR="001E0033">
              <w:rPr>
                <w:sz w:val="22"/>
                <w:szCs w:val="22"/>
              </w:rPr>
              <w:t xml:space="preserve">some proposals which will have a </w:t>
            </w:r>
            <w:r>
              <w:rPr>
                <w:sz w:val="22"/>
                <w:szCs w:val="22"/>
              </w:rPr>
              <w:t xml:space="preserve">high impact.  </w:t>
            </w:r>
          </w:p>
          <w:p w14:paraId="49D8B934" w14:textId="77777777" w:rsidR="008F5FAC" w:rsidRPr="00BF6E51" w:rsidRDefault="008F5FAC" w:rsidP="008F5FAC">
            <w:pPr>
              <w:rPr>
                <w:sz w:val="22"/>
                <w:szCs w:val="22"/>
              </w:rPr>
            </w:pPr>
          </w:p>
          <w:p w14:paraId="1A45E1E6" w14:textId="13472D8B" w:rsidR="008F5FAC" w:rsidRPr="00BF6E51" w:rsidRDefault="008F5FAC" w:rsidP="008F5FAC">
            <w:pPr>
              <w:rPr>
                <w:sz w:val="22"/>
                <w:szCs w:val="22"/>
              </w:rPr>
            </w:pPr>
            <w:r w:rsidRPr="00BF6E51">
              <w:rPr>
                <w:sz w:val="22"/>
                <w:szCs w:val="22"/>
              </w:rPr>
              <w:t xml:space="preserve">The budget proposals include </w:t>
            </w:r>
            <w:r>
              <w:rPr>
                <w:sz w:val="22"/>
                <w:szCs w:val="22"/>
              </w:rPr>
              <w:t xml:space="preserve">income generation and </w:t>
            </w:r>
            <w:r w:rsidRPr="00BF6E51">
              <w:rPr>
                <w:sz w:val="22"/>
                <w:szCs w:val="22"/>
              </w:rPr>
              <w:t xml:space="preserve">efficiency, transformation and policy savings necessary to balance spending with the likely funding available to the Council.  In determining this </w:t>
            </w:r>
            <w:r w:rsidR="00F62CCB" w:rsidRPr="00BF6E51">
              <w:rPr>
                <w:sz w:val="22"/>
                <w:szCs w:val="22"/>
              </w:rPr>
              <w:t>funding,</w:t>
            </w:r>
            <w:r w:rsidRPr="00BF6E51">
              <w:rPr>
                <w:sz w:val="22"/>
                <w:szCs w:val="22"/>
              </w:rPr>
              <w:t xml:space="preserve"> we have had to estimate the grant from government and keep Council Tax as low as possible.</w:t>
            </w:r>
          </w:p>
          <w:p w14:paraId="05F7FE83" w14:textId="77777777" w:rsidR="008F5FAC" w:rsidRPr="00BF6E51" w:rsidRDefault="008F5FAC" w:rsidP="008F5FAC">
            <w:pPr>
              <w:rPr>
                <w:sz w:val="22"/>
                <w:szCs w:val="22"/>
              </w:rPr>
            </w:pPr>
          </w:p>
          <w:p w14:paraId="15EBA5C9" w14:textId="77777777" w:rsidR="008F5FAC" w:rsidRPr="00BF6E51" w:rsidRDefault="008F5FAC" w:rsidP="008F5FAC">
            <w:pPr>
              <w:rPr>
                <w:sz w:val="22"/>
                <w:szCs w:val="22"/>
              </w:rPr>
            </w:pPr>
            <w:r w:rsidRPr="00BF6E51">
              <w:rPr>
                <w:sz w:val="22"/>
                <w:szCs w:val="22"/>
              </w:rPr>
              <w:lastRenderedPageBreak/>
              <w:t>Efficiency savings can be categorised as those which provide the same or similar levels of service as the current year but at lower cost.  Transformation savings provide services in a different and improved way at less cost.</w:t>
            </w:r>
          </w:p>
          <w:p w14:paraId="0C43BA5C" w14:textId="77777777" w:rsidR="008F5FAC" w:rsidRPr="00BF6E51" w:rsidRDefault="008F5FAC" w:rsidP="008F5FAC">
            <w:pPr>
              <w:rPr>
                <w:sz w:val="22"/>
                <w:szCs w:val="22"/>
              </w:rPr>
            </w:pPr>
          </w:p>
          <w:p w14:paraId="1D510097" w14:textId="77777777" w:rsidR="008F5FAC" w:rsidRPr="00BF6E51" w:rsidRDefault="008F5FAC" w:rsidP="008F5FAC">
            <w:pPr>
              <w:rPr>
                <w:sz w:val="22"/>
                <w:szCs w:val="22"/>
              </w:rPr>
            </w:pPr>
            <w:r w:rsidRPr="00BF6E51">
              <w:rPr>
                <w:sz w:val="22"/>
                <w:szCs w:val="22"/>
              </w:rPr>
              <w:t>Policy savings require a change in KCC policy regarding either the level at which services are provided or who services are provided for</w:t>
            </w:r>
          </w:p>
          <w:p w14:paraId="479057ED" w14:textId="77777777" w:rsidR="008F5FAC" w:rsidRPr="00BF6E51" w:rsidRDefault="008F5FAC" w:rsidP="008F5FAC">
            <w:pPr>
              <w:rPr>
                <w:sz w:val="22"/>
                <w:szCs w:val="22"/>
              </w:rPr>
            </w:pPr>
          </w:p>
          <w:p w14:paraId="078A0C59" w14:textId="77777777" w:rsidR="008F5FAC" w:rsidRPr="00A21773" w:rsidRDefault="008F5FAC" w:rsidP="008F5FAC">
            <w:pPr>
              <w:rPr>
                <w:rFonts w:cs="Arial"/>
              </w:rPr>
            </w:pPr>
            <w:r w:rsidRPr="00BF6E51">
              <w:rPr>
                <w:sz w:val="22"/>
                <w:szCs w:val="22"/>
              </w:rPr>
              <w:t>Further individual Impact Assessment will be undertaken following consultation prior to the publication of detailed budget in January</w:t>
            </w:r>
          </w:p>
        </w:tc>
      </w:tr>
      <w:tr w:rsidR="008F5FAC" w:rsidRPr="00A21773" w14:paraId="64EF9C2D" w14:textId="77777777" w:rsidTr="00DD5BE9">
        <w:tc>
          <w:tcPr>
            <w:tcW w:w="2169" w:type="dxa"/>
            <w:shd w:val="clear" w:color="auto" w:fill="auto"/>
          </w:tcPr>
          <w:p w14:paraId="1A3F52FF" w14:textId="77777777" w:rsidR="008F5FAC" w:rsidRPr="00A21773" w:rsidRDefault="008F5FAC" w:rsidP="00BE3BD6">
            <w:pPr>
              <w:rPr>
                <w:rFonts w:cs="Arial"/>
                <w:b/>
              </w:rPr>
            </w:pPr>
            <w:r w:rsidRPr="00A21773">
              <w:rPr>
                <w:rFonts w:cs="Arial"/>
                <w:b/>
              </w:rPr>
              <w:t>Disability</w:t>
            </w:r>
          </w:p>
        </w:tc>
        <w:tc>
          <w:tcPr>
            <w:tcW w:w="2850" w:type="dxa"/>
            <w:shd w:val="clear" w:color="auto" w:fill="auto"/>
          </w:tcPr>
          <w:p w14:paraId="0A5FBCCF" w14:textId="77777777" w:rsidR="008F5FAC" w:rsidRPr="00A21773" w:rsidRDefault="008F5FAC" w:rsidP="00BE3BD6">
            <w:pPr>
              <w:rPr>
                <w:rFonts w:cs="Arial"/>
              </w:rPr>
            </w:pPr>
          </w:p>
        </w:tc>
        <w:tc>
          <w:tcPr>
            <w:tcW w:w="2680" w:type="dxa"/>
            <w:vMerge/>
            <w:shd w:val="clear" w:color="auto" w:fill="auto"/>
          </w:tcPr>
          <w:p w14:paraId="15DAFF35" w14:textId="77777777" w:rsidR="008F5FAC" w:rsidRPr="00A21773" w:rsidRDefault="008F5FAC" w:rsidP="00BE3BD6">
            <w:pPr>
              <w:rPr>
                <w:rFonts w:cs="Arial"/>
              </w:rPr>
            </w:pPr>
          </w:p>
        </w:tc>
        <w:tc>
          <w:tcPr>
            <w:tcW w:w="2680" w:type="dxa"/>
          </w:tcPr>
          <w:p w14:paraId="0D7D5BF7" w14:textId="77777777" w:rsidR="008F5FAC" w:rsidRPr="00A21773" w:rsidRDefault="008F5FAC" w:rsidP="00BE3BD6">
            <w:pPr>
              <w:rPr>
                <w:rFonts w:cs="Arial"/>
              </w:rPr>
            </w:pPr>
          </w:p>
        </w:tc>
        <w:tc>
          <w:tcPr>
            <w:tcW w:w="3054" w:type="dxa"/>
            <w:vMerge/>
            <w:shd w:val="clear" w:color="auto" w:fill="auto"/>
          </w:tcPr>
          <w:p w14:paraId="1D3DBFB1" w14:textId="77777777" w:rsidR="008F5FAC" w:rsidRPr="00A21773" w:rsidRDefault="008F5FAC" w:rsidP="00BE3BD6">
            <w:pPr>
              <w:rPr>
                <w:rFonts w:cs="Arial"/>
              </w:rPr>
            </w:pPr>
          </w:p>
        </w:tc>
      </w:tr>
      <w:tr w:rsidR="008F5FAC" w:rsidRPr="00A21773" w14:paraId="655AE650" w14:textId="77777777" w:rsidTr="00DD5BE9">
        <w:tc>
          <w:tcPr>
            <w:tcW w:w="2169" w:type="dxa"/>
            <w:shd w:val="clear" w:color="auto" w:fill="auto"/>
          </w:tcPr>
          <w:p w14:paraId="57475100" w14:textId="77777777" w:rsidR="008F5FAC" w:rsidRPr="00A21773" w:rsidRDefault="008C6098" w:rsidP="00BE3BD6">
            <w:pPr>
              <w:rPr>
                <w:rFonts w:cs="Arial"/>
                <w:b/>
              </w:rPr>
            </w:pPr>
            <w:r>
              <w:rPr>
                <w:rFonts w:cs="Arial"/>
                <w:b/>
              </w:rPr>
              <w:t>Sex/</w:t>
            </w:r>
            <w:r w:rsidR="008F5FAC" w:rsidRPr="00A21773">
              <w:rPr>
                <w:rFonts w:cs="Arial"/>
                <w:b/>
              </w:rPr>
              <w:t>Gender</w:t>
            </w:r>
          </w:p>
        </w:tc>
        <w:tc>
          <w:tcPr>
            <w:tcW w:w="2850" w:type="dxa"/>
            <w:shd w:val="clear" w:color="auto" w:fill="auto"/>
          </w:tcPr>
          <w:p w14:paraId="65FB40FE" w14:textId="77777777" w:rsidR="008F5FAC" w:rsidRPr="00A21773" w:rsidRDefault="008F5FAC" w:rsidP="00BE3BD6">
            <w:pPr>
              <w:rPr>
                <w:rFonts w:cs="Arial"/>
              </w:rPr>
            </w:pPr>
          </w:p>
        </w:tc>
        <w:tc>
          <w:tcPr>
            <w:tcW w:w="2680" w:type="dxa"/>
            <w:vMerge/>
            <w:shd w:val="clear" w:color="auto" w:fill="auto"/>
          </w:tcPr>
          <w:p w14:paraId="72F941DD" w14:textId="77777777" w:rsidR="008F5FAC" w:rsidRPr="00A21773" w:rsidRDefault="008F5FAC" w:rsidP="00BE3BD6">
            <w:pPr>
              <w:rPr>
                <w:rFonts w:cs="Arial"/>
              </w:rPr>
            </w:pPr>
          </w:p>
        </w:tc>
        <w:tc>
          <w:tcPr>
            <w:tcW w:w="2680" w:type="dxa"/>
          </w:tcPr>
          <w:p w14:paraId="5F60A336" w14:textId="77777777" w:rsidR="008F5FAC" w:rsidRPr="00A21773" w:rsidRDefault="008F5FAC" w:rsidP="00BE3BD6">
            <w:pPr>
              <w:rPr>
                <w:rFonts w:cs="Arial"/>
              </w:rPr>
            </w:pPr>
          </w:p>
        </w:tc>
        <w:tc>
          <w:tcPr>
            <w:tcW w:w="3054" w:type="dxa"/>
            <w:vMerge/>
            <w:shd w:val="clear" w:color="auto" w:fill="auto"/>
          </w:tcPr>
          <w:p w14:paraId="19622610" w14:textId="77777777" w:rsidR="008F5FAC" w:rsidRPr="00A21773" w:rsidRDefault="008F5FAC" w:rsidP="00BE3BD6">
            <w:pPr>
              <w:rPr>
                <w:rFonts w:cs="Arial"/>
              </w:rPr>
            </w:pPr>
          </w:p>
        </w:tc>
      </w:tr>
      <w:tr w:rsidR="008F5FAC" w:rsidRPr="00A21773" w14:paraId="3D4A665B" w14:textId="77777777" w:rsidTr="00DD5BE9">
        <w:tc>
          <w:tcPr>
            <w:tcW w:w="2169" w:type="dxa"/>
            <w:shd w:val="clear" w:color="auto" w:fill="auto"/>
          </w:tcPr>
          <w:p w14:paraId="6B42753C" w14:textId="77777777" w:rsidR="008F5FAC" w:rsidRPr="00A21773" w:rsidRDefault="008F5FAC" w:rsidP="00BE3BD6">
            <w:pPr>
              <w:rPr>
                <w:rFonts w:cs="Arial"/>
                <w:b/>
              </w:rPr>
            </w:pPr>
            <w:r w:rsidRPr="00A21773">
              <w:rPr>
                <w:rFonts w:cs="Arial"/>
                <w:b/>
              </w:rPr>
              <w:t>Gender identity/ Transgender</w:t>
            </w:r>
          </w:p>
        </w:tc>
        <w:tc>
          <w:tcPr>
            <w:tcW w:w="2850" w:type="dxa"/>
            <w:shd w:val="clear" w:color="auto" w:fill="auto"/>
          </w:tcPr>
          <w:p w14:paraId="6F986765" w14:textId="77777777" w:rsidR="008F5FAC" w:rsidRPr="00A21773" w:rsidRDefault="008F5FAC" w:rsidP="00BE3BD6">
            <w:pPr>
              <w:rPr>
                <w:rFonts w:cs="Arial"/>
              </w:rPr>
            </w:pPr>
          </w:p>
        </w:tc>
        <w:tc>
          <w:tcPr>
            <w:tcW w:w="2680" w:type="dxa"/>
            <w:vMerge/>
            <w:shd w:val="clear" w:color="auto" w:fill="auto"/>
          </w:tcPr>
          <w:p w14:paraId="44C37D69" w14:textId="77777777" w:rsidR="008F5FAC" w:rsidRPr="00A21773" w:rsidRDefault="008F5FAC" w:rsidP="00BE3BD6">
            <w:pPr>
              <w:rPr>
                <w:rFonts w:cs="Arial"/>
              </w:rPr>
            </w:pPr>
          </w:p>
        </w:tc>
        <w:tc>
          <w:tcPr>
            <w:tcW w:w="2680" w:type="dxa"/>
          </w:tcPr>
          <w:p w14:paraId="1AAEF864" w14:textId="77777777" w:rsidR="008F5FAC" w:rsidRPr="00A21773" w:rsidRDefault="008F5FAC" w:rsidP="00BE3BD6">
            <w:pPr>
              <w:rPr>
                <w:rFonts w:cs="Arial"/>
              </w:rPr>
            </w:pPr>
          </w:p>
        </w:tc>
        <w:tc>
          <w:tcPr>
            <w:tcW w:w="3054" w:type="dxa"/>
            <w:vMerge/>
            <w:shd w:val="clear" w:color="auto" w:fill="auto"/>
          </w:tcPr>
          <w:p w14:paraId="457BE699" w14:textId="77777777" w:rsidR="008F5FAC" w:rsidRPr="00A21773" w:rsidRDefault="008F5FAC" w:rsidP="00BE3BD6">
            <w:pPr>
              <w:rPr>
                <w:rFonts w:cs="Arial"/>
              </w:rPr>
            </w:pPr>
          </w:p>
        </w:tc>
      </w:tr>
      <w:tr w:rsidR="008F5FAC" w:rsidRPr="00A21773" w14:paraId="26EDA2A6" w14:textId="77777777" w:rsidTr="00DD5BE9">
        <w:tc>
          <w:tcPr>
            <w:tcW w:w="2169" w:type="dxa"/>
            <w:shd w:val="clear" w:color="auto" w:fill="auto"/>
          </w:tcPr>
          <w:p w14:paraId="6A4584AD" w14:textId="77777777" w:rsidR="008F5FAC" w:rsidRPr="00A21773" w:rsidRDefault="008F5FAC" w:rsidP="00BE3BD6">
            <w:pPr>
              <w:rPr>
                <w:rFonts w:cs="Arial"/>
                <w:b/>
              </w:rPr>
            </w:pPr>
            <w:r w:rsidRPr="00A21773">
              <w:rPr>
                <w:rFonts w:cs="Arial"/>
                <w:b/>
              </w:rPr>
              <w:t>Race</w:t>
            </w:r>
          </w:p>
        </w:tc>
        <w:tc>
          <w:tcPr>
            <w:tcW w:w="2850" w:type="dxa"/>
            <w:shd w:val="clear" w:color="auto" w:fill="auto"/>
          </w:tcPr>
          <w:p w14:paraId="07FFD5F7" w14:textId="77777777" w:rsidR="008F5FAC" w:rsidRPr="00A21773" w:rsidRDefault="008F5FAC" w:rsidP="00BE3BD6">
            <w:pPr>
              <w:rPr>
                <w:rFonts w:cs="Arial"/>
              </w:rPr>
            </w:pPr>
          </w:p>
        </w:tc>
        <w:tc>
          <w:tcPr>
            <w:tcW w:w="2680" w:type="dxa"/>
            <w:vMerge/>
            <w:shd w:val="clear" w:color="auto" w:fill="auto"/>
          </w:tcPr>
          <w:p w14:paraId="7CC01488" w14:textId="77777777" w:rsidR="008F5FAC" w:rsidRPr="00A21773" w:rsidRDefault="008F5FAC" w:rsidP="00BE3BD6">
            <w:pPr>
              <w:rPr>
                <w:rFonts w:cs="Arial"/>
              </w:rPr>
            </w:pPr>
          </w:p>
        </w:tc>
        <w:tc>
          <w:tcPr>
            <w:tcW w:w="2680" w:type="dxa"/>
          </w:tcPr>
          <w:p w14:paraId="6FE0A143" w14:textId="77777777" w:rsidR="008F5FAC" w:rsidRPr="00A21773" w:rsidRDefault="008F5FAC" w:rsidP="00BE3BD6">
            <w:pPr>
              <w:rPr>
                <w:rFonts w:cs="Arial"/>
              </w:rPr>
            </w:pPr>
          </w:p>
        </w:tc>
        <w:tc>
          <w:tcPr>
            <w:tcW w:w="3054" w:type="dxa"/>
            <w:vMerge/>
            <w:shd w:val="clear" w:color="auto" w:fill="auto"/>
          </w:tcPr>
          <w:p w14:paraId="17976AEC" w14:textId="77777777" w:rsidR="008F5FAC" w:rsidRPr="00A21773" w:rsidRDefault="008F5FAC" w:rsidP="00BE3BD6">
            <w:pPr>
              <w:rPr>
                <w:rFonts w:cs="Arial"/>
              </w:rPr>
            </w:pPr>
          </w:p>
        </w:tc>
      </w:tr>
      <w:tr w:rsidR="008F5FAC" w:rsidRPr="00A21773" w14:paraId="6AEFBC1E" w14:textId="77777777" w:rsidTr="00DD5BE9">
        <w:tc>
          <w:tcPr>
            <w:tcW w:w="2169" w:type="dxa"/>
            <w:shd w:val="clear" w:color="auto" w:fill="auto"/>
          </w:tcPr>
          <w:p w14:paraId="058575A7" w14:textId="77777777" w:rsidR="008F5FAC" w:rsidRPr="00A21773" w:rsidRDefault="008F5FAC" w:rsidP="00BE3BD6">
            <w:pPr>
              <w:rPr>
                <w:rFonts w:cs="Arial"/>
                <w:b/>
              </w:rPr>
            </w:pPr>
            <w:r w:rsidRPr="00A21773">
              <w:rPr>
                <w:rFonts w:cs="Arial"/>
                <w:b/>
              </w:rPr>
              <w:t>Religion and Belief</w:t>
            </w:r>
          </w:p>
        </w:tc>
        <w:tc>
          <w:tcPr>
            <w:tcW w:w="2850" w:type="dxa"/>
            <w:shd w:val="clear" w:color="auto" w:fill="auto"/>
          </w:tcPr>
          <w:p w14:paraId="6BFF35BF" w14:textId="77777777" w:rsidR="008F5FAC" w:rsidRPr="00A21773" w:rsidRDefault="008F5FAC" w:rsidP="00BE3BD6">
            <w:pPr>
              <w:rPr>
                <w:rFonts w:cs="Arial"/>
              </w:rPr>
            </w:pPr>
          </w:p>
        </w:tc>
        <w:tc>
          <w:tcPr>
            <w:tcW w:w="2680" w:type="dxa"/>
            <w:vMerge/>
            <w:shd w:val="clear" w:color="auto" w:fill="auto"/>
          </w:tcPr>
          <w:p w14:paraId="38BDD56D" w14:textId="77777777" w:rsidR="008F5FAC" w:rsidRPr="00A21773" w:rsidRDefault="008F5FAC" w:rsidP="00BE3BD6">
            <w:pPr>
              <w:rPr>
                <w:rFonts w:cs="Arial"/>
              </w:rPr>
            </w:pPr>
          </w:p>
        </w:tc>
        <w:tc>
          <w:tcPr>
            <w:tcW w:w="2680" w:type="dxa"/>
          </w:tcPr>
          <w:p w14:paraId="65B185F2" w14:textId="77777777" w:rsidR="008F5FAC" w:rsidRPr="00A21773" w:rsidRDefault="008F5FAC" w:rsidP="00BE3BD6">
            <w:pPr>
              <w:rPr>
                <w:rFonts w:cs="Arial"/>
              </w:rPr>
            </w:pPr>
          </w:p>
        </w:tc>
        <w:tc>
          <w:tcPr>
            <w:tcW w:w="3054" w:type="dxa"/>
            <w:vMerge/>
            <w:shd w:val="clear" w:color="auto" w:fill="auto"/>
          </w:tcPr>
          <w:p w14:paraId="666C7C77" w14:textId="77777777" w:rsidR="008F5FAC" w:rsidRPr="00A21773" w:rsidRDefault="008F5FAC" w:rsidP="00BE3BD6">
            <w:pPr>
              <w:rPr>
                <w:rFonts w:cs="Arial"/>
              </w:rPr>
            </w:pPr>
          </w:p>
        </w:tc>
      </w:tr>
      <w:tr w:rsidR="008F5FAC" w:rsidRPr="00A21773" w14:paraId="28BA4F0A" w14:textId="77777777" w:rsidTr="00DD5BE9">
        <w:tc>
          <w:tcPr>
            <w:tcW w:w="2169" w:type="dxa"/>
            <w:shd w:val="clear" w:color="auto" w:fill="auto"/>
          </w:tcPr>
          <w:p w14:paraId="0A10B167" w14:textId="77777777" w:rsidR="008F5FAC" w:rsidRPr="00A21773" w:rsidRDefault="008F5FAC" w:rsidP="00BE3BD6">
            <w:pPr>
              <w:rPr>
                <w:rFonts w:cs="Arial"/>
                <w:b/>
              </w:rPr>
            </w:pPr>
            <w:r w:rsidRPr="00A21773">
              <w:rPr>
                <w:rFonts w:cs="Arial"/>
                <w:b/>
              </w:rPr>
              <w:t>Sexual Orientation</w:t>
            </w:r>
          </w:p>
        </w:tc>
        <w:tc>
          <w:tcPr>
            <w:tcW w:w="2850" w:type="dxa"/>
            <w:shd w:val="clear" w:color="auto" w:fill="auto"/>
          </w:tcPr>
          <w:p w14:paraId="3D72827A" w14:textId="77777777" w:rsidR="008F5FAC" w:rsidRPr="00A21773" w:rsidRDefault="008F5FAC" w:rsidP="00BE3BD6">
            <w:pPr>
              <w:rPr>
                <w:rFonts w:cs="Arial"/>
              </w:rPr>
            </w:pPr>
          </w:p>
        </w:tc>
        <w:tc>
          <w:tcPr>
            <w:tcW w:w="2680" w:type="dxa"/>
            <w:vMerge/>
            <w:shd w:val="clear" w:color="auto" w:fill="auto"/>
          </w:tcPr>
          <w:p w14:paraId="6D0455CA" w14:textId="77777777" w:rsidR="008F5FAC" w:rsidRPr="00A21773" w:rsidRDefault="008F5FAC" w:rsidP="00BE3BD6">
            <w:pPr>
              <w:rPr>
                <w:rFonts w:cs="Arial"/>
              </w:rPr>
            </w:pPr>
          </w:p>
        </w:tc>
        <w:tc>
          <w:tcPr>
            <w:tcW w:w="2680" w:type="dxa"/>
          </w:tcPr>
          <w:p w14:paraId="5A5C0D8F" w14:textId="77777777" w:rsidR="008F5FAC" w:rsidRPr="00A21773" w:rsidRDefault="008F5FAC" w:rsidP="00BE3BD6">
            <w:pPr>
              <w:rPr>
                <w:rFonts w:cs="Arial"/>
              </w:rPr>
            </w:pPr>
          </w:p>
        </w:tc>
        <w:tc>
          <w:tcPr>
            <w:tcW w:w="3054" w:type="dxa"/>
            <w:vMerge/>
            <w:shd w:val="clear" w:color="auto" w:fill="auto"/>
          </w:tcPr>
          <w:p w14:paraId="18810570" w14:textId="77777777" w:rsidR="008F5FAC" w:rsidRPr="00A21773" w:rsidRDefault="008F5FAC" w:rsidP="00BE3BD6">
            <w:pPr>
              <w:rPr>
                <w:rFonts w:cs="Arial"/>
              </w:rPr>
            </w:pPr>
          </w:p>
        </w:tc>
      </w:tr>
      <w:tr w:rsidR="008F5FAC" w:rsidRPr="00A21773" w14:paraId="188F7536" w14:textId="77777777" w:rsidTr="00DD5BE9">
        <w:tc>
          <w:tcPr>
            <w:tcW w:w="2169" w:type="dxa"/>
            <w:shd w:val="clear" w:color="auto" w:fill="auto"/>
          </w:tcPr>
          <w:p w14:paraId="0E76F2B3" w14:textId="77777777" w:rsidR="008F5FAC" w:rsidRPr="00A21773" w:rsidRDefault="008F5FAC" w:rsidP="00BE3BD6">
            <w:pPr>
              <w:rPr>
                <w:rFonts w:cs="Arial"/>
                <w:b/>
              </w:rPr>
            </w:pPr>
            <w:r w:rsidRPr="00A21773">
              <w:rPr>
                <w:rFonts w:cs="Arial"/>
                <w:b/>
              </w:rPr>
              <w:t>Pregnancy and Maternity</w:t>
            </w:r>
          </w:p>
        </w:tc>
        <w:tc>
          <w:tcPr>
            <w:tcW w:w="2850" w:type="dxa"/>
            <w:shd w:val="clear" w:color="auto" w:fill="auto"/>
          </w:tcPr>
          <w:p w14:paraId="04497C1F" w14:textId="77777777" w:rsidR="008F5FAC" w:rsidRPr="00A21773" w:rsidRDefault="008F5FAC" w:rsidP="00BE3BD6">
            <w:pPr>
              <w:rPr>
                <w:rFonts w:cs="Arial"/>
              </w:rPr>
            </w:pPr>
          </w:p>
        </w:tc>
        <w:tc>
          <w:tcPr>
            <w:tcW w:w="2680" w:type="dxa"/>
            <w:vMerge/>
            <w:shd w:val="clear" w:color="auto" w:fill="auto"/>
          </w:tcPr>
          <w:p w14:paraId="122B627E" w14:textId="77777777" w:rsidR="008F5FAC" w:rsidRPr="00A21773" w:rsidRDefault="008F5FAC" w:rsidP="00BE3BD6">
            <w:pPr>
              <w:rPr>
                <w:rFonts w:cs="Arial"/>
              </w:rPr>
            </w:pPr>
          </w:p>
        </w:tc>
        <w:tc>
          <w:tcPr>
            <w:tcW w:w="2680" w:type="dxa"/>
          </w:tcPr>
          <w:p w14:paraId="256E3C37" w14:textId="77777777" w:rsidR="008F5FAC" w:rsidRPr="00A21773" w:rsidRDefault="008F5FAC" w:rsidP="00BE3BD6">
            <w:pPr>
              <w:rPr>
                <w:rFonts w:cs="Arial"/>
              </w:rPr>
            </w:pPr>
          </w:p>
        </w:tc>
        <w:tc>
          <w:tcPr>
            <w:tcW w:w="3054" w:type="dxa"/>
            <w:vMerge/>
            <w:shd w:val="clear" w:color="auto" w:fill="auto"/>
          </w:tcPr>
          <w:p w14:paraId="1108C58D" w14:textId="77777777" w:rsidR="008F5FAC" w:rsidRPr="00A21773" w:rsidRDefault="008F5FAC" w:rsidP="00BE3BD6">
            <w:pPr>
              <w:rPr>
                <w:rFonts w:cs="Arial"/>
              </w:rPr>
            </w:pPr>
          </w:p>
        </w:tc>
      </w:tr>
      <w:tr w:rsidR="008F5FAC" w:rsidRPr="00A21773" w14:paraId="143BC6B4" w14:textId="77777777" w:rsidTr="00DD5BE9">
        <w:tc>
          <w:tcPr>
            <w:tcW w:w="2169" w:type="dxa"/>
            <w:shd w:val="clear" w:color="auto" w:fill="auto"/>
          </w:tcPr>
          <w:p w14:paraId="52905AEE" w14:textId="77777777" w:rsidR="008F5FAC" w:rsidRPr="00A21773" w:rsidRDefault="008F5FAC" w:rsidP="00BE3BD6">
            <w:pPr>
              <w:rPr>
                <w:rFonts w:cs="Arial"/>
                <w:b/>
              </w:rPr>
            </w:pPr>
            <w:r w:rsidRPr="00A21773">
              <w:rPr>
                <w:rFonts w:cs="Arial"/>
                <w:b/>
              </w:rPr>
              <w:t>Marriage and Civil Partnerships</w:t>
            </w:r>
          </w:p>
        </w:tc>
        <w:tc>
          <w:tcPr>
            <w:tcW w:w="2850" w:type="dxa"/>
            <w:shd w:val="clear" w:color="auto" w:fill="auto"/>
          </w:tcPr>
          <w:p w14:paraId="06FD2CCA" w14:textId="77777777" w:rsidR="008F5FAC" w:rsidRPr="00A21773" w:rsidRDefault="008F5FAC" w:rsidP="00BE3BD6">
            <w:pPr>
              <w:rPr>
                <w:rFonts w:cs="Arial"/>
              </w:rPr>
            </w:pPr>
          </w:p>
        </w:tc>
        <w:tc>
          <w:tcPr>
            <w:tcW w:w="2680" w:type="dxa"/>
            <w:vMerge/>
            <w:shd w:val="clear" w:color="auto" w:fill="auto"/>
          </w:tcPr>
          <w:p w14:paraId="39ABEA12" w14:textId="77777777" w:rsidR="008F5FAC" w:rsidRPr="00A21773" w:rsidRDefault="008F5FAC" w:rsidP="00BE3BD6">
            <w:pPr>
              <w:rPr>
                <w:rFonts w:cs="Arial"/>
              </w:rPr>
            </w:pPr>
          </w:p>
        </w:tc>
        <w:tc>
          <w:tcPr>
            <w:tcW w:w="2680" w:type="dxa"/>
          </w:tcPr>
          <w:p w14:paraId="133F8038" w14:textId="77777777" w:rsidR="008F5FAC" w:rsidRPr="00A21773" w:rsidRDefault="008F5FAC" w:rsidP="00BE3BD6">
            <w:pPr>
              <w:rPr>
                <w:rFonts w:cs="Arial"/>
              </w:rPr>
            </w:pPr>
          </w:p>
        </w:tc>
        <w:tc>
          <w:tcPr>
            <w:tcW w:w="3054" w:type="dxa"/>
            <w:vMerge/>
            <w:shd w:val="clear" w:color="auto" w:fill="auto"/>
          </w:tcPr>
          <w:p w14:paraId="0626A95B" w14:textId="77777777" w:rsidR="008F5FAC" w:rsidRPr="00A21773" w:rsidRDefault="008F5FAC" w:rsidP="00BE3BD6">
            <w:pPr>
              <w:rPr>
                <w:rFonts w:cs="Arial"/>
              </w:rPr>
            </w:pPr>
          </w:p>
        </w:tc>
      </w:tr>
      <w:tr w:rsidR="008F5FAC" w:rsidRPr="00A21773" w14:paraId="6B487FA3" w14:textId="77777777" w:rsidTr="00DD5BE9">
        <w:tc>
          <w:tcPr>
            <w:tcW w:w="2169" w:type="dxa"/>
            <w:shd w:val="clear" w:color="auto" w:fill="auto"/>
          </w:tcPr>
          <w:p w14:paraId="5442952C" w14:textId="77777777" w:rsidR="008F5FAC" w:rsidRPr="00A21773" w:rsidRDefault="008F5FAC" w:rsidP="00BE3BD6">
            <w:pPr>
              <w:rPr>
                <w:rFonts w:cs="Arial"/>
                <w:b/>
              </w:rPr>
            </w:pPr>
            <w:r w:rsidRPr="00A21773">
              <w:rPr>
                <w:rFonts w:cs="Arial"/>
                <w:b/>
              </w:rPr>
              <w:t>Carer’s Responsibilities</w:t>
            </w:r>
          </w:p>
        </w:tc>
        <w:tc>
          <w:tcPr>
            <w:tcW w:w="2850" w:type="dxa"/>
            <w:shd w:val="clear" w:color="auto" w:fill="auto"/>
          </w:tcPr>
          <w:p w14:paraId="19619227" w14:textId="77777777" w:rsidR="008F5FAC" w:rsidRPr="00A21773" w:rsidRDefault="008F5FAC" w:rsidP="00BE3BD6">
            <w:pPr>
              <w:rPr>
                <w:rFonts w:cs="Arial"/>
              </w:rPr>
            </w:pPr>
          </w:p>
        </w:tc>
        <w:tc>
          <w:tcPr>
            <w:tcW w:w="2680" w:type="dxa"/>
            <w:vMerge/>
            <w:shd w:val="clear" w:color="auto" w:fill="auto"/>
          </w:tcPr>
          <w:p w14:paraId="4F309B7D" w14:textId="77777777" w:rsidR="008F5FAC" w:rsidRPr="00A21773" w:rsidRDefault="008F5FAC" w:rsidP="00BE3BD6">
            <w:pPr>
              <w:rPr>
                <w:rFonts w:cs="Arial"/>
              </w:rPr>
            </w:pPr>
          </w:p>
        </w:tc>
        <w:tc>
          <w:tcPr>
            <w:tcW w:w="2680" w:type="dxa"/>
          </w:tcPr>
          <w:p w14:paraId="16C9E287" w14:textId="77777777" w:rsidR="008F5FAC" w:rsidRPr="00A21773" w:rsidRDefault="008F5FAC" w:rsidP="00BE3BD6">
            <w:pPr>
              <w:rPr>
                <w:rFonts w:cs="Arial"/>
              </w:rPr>
            </w:pPr>
          </w:p>
        </w:tc>
        <w:tc>
          <w:tcPr>
            <w:tcW w:w="3054" w:type="dxa"/>
            <w:vMerge/>
            <w:shd w:val="clear" w:color="auto" w:fill="auto"/>
          </w:tcPr>
          <w:p w14:paraId="5A041FE5" w14:textId="77777777" w:rsidR="008F5FAC" w:rsidRPr="00A21773" w:rsidRDefault="008F5FAC" w:rsidP="00BE3BD6">
            <w:pPr>
              <w:rPr>
                <w:rFonts w:cs="Arial"/>
              </w:rPr>
            </w:pPr>
          </w:p>
        </w:tc>
      </w:tr>
    </w:tbl>
    <w:p w14:paraId="57557C2F" w14:textId="77777777" w:rsidR="007D3F32" w:rsidRDefault="007D3F32" w:rsidP="0082140D">
      <w:pPr>
        <w:rPr>
          <w:b/>
          <w:u w:val="single"/>
        </w:rPr>
        <w:sectPr w:rsidR="007D3F32" w:rsidSect="00DD5BE9">
          <w:pgSz w:w="16838" w:h="11906" w:orient="landscape" w:code="9"/>
          <w:pgMar w:top="1797" w:right="1440" w:bottom="1797" w:left="1440" w:header="709" w:footer="709" w:gutter="0"/>
          <w:cols w:space="708"/>
          <w:docGrid w:linePitch="360"/>
        </w:sectPr>
      </w:pPr>
    </w:p>
    <w:p w14:paraId="058A0D8A" w14:textId="77777777" w:rsidR="00B52DA9" w:rsidRDefault="00B52DA9" w:rsidP="0082140D">
      <w:pPr>
        <w:rPr>
          <w:b/>
          <w:u w:val="single"/>
        </w:rPr>
      </w:pPr>
      <w:r>
        <w:rPr>
          <w:b/>
          <w:u w:val="single"/>
        </w:rPr>
        <w:lastRenderedPageBreak/>
        <w:t>Part 2</w:t>
      </w:r>
    </w:p>
    <w:p w14:paraId="1C362148" w14:textId="77777777" w:rsidR="00B52DA9" w:rsidRDefault="00B52DA9" w:rsidP="0082140D">
      <w:pPr>
        <w:rPr>
          <w:b/>
          <w:u w:val="single"/>
        </w:rPr>
      </w:pPr>
    </w:p>
    <w:p w14:paraId="63A778D5" w14:textId="77777777" w:rsidR="00CC186D" w:rsidRPr="00B10758" w:rsidRDefault="00130F85" w:rsidP="0082140D">
      <w:pPr>
        <w:rPr>
          <w:b/>
          <w:u w:val="single"/>
        </w:rPr>
      </w:pPr>
      <w:r>
        <w:rPr>
          <w:b/>
          <w:u w:val="single"/>
        </w:rPr>
        <w:t xml:space="preserve">Equality Analysis /Impact </w:t>
      </w:r>
      <w:r w:rsidR="00F87045">
        <w:rPr>
          <w:b/>
          <w:u w:val="single"/>
        </w:rPr>
        <w:t>Assessment</w:t>
      </w:r>
    </w:p>
    <w:p w14:paraId="2AD36DA1" w14:textId="77777777" w:rsidR="0082140D" w:rsidRPr="00CA5E8E" w:rsidRDefault="0082140D" w:rsidP="0082140D">
      <w:pPr>
        <w:rPr>
          <w:b/>
        </w:rPr>
      </w:pPr>
    </w:p>
    <w:p w14:paraId="0C2182B2" w14:textId="77777777" w:rsidR="00B10758" w:rsidRDefault="00AB2108" w:rsidP="0082140D">
      <w:pPr>
        <w:rPr>
          <w:b/>
        </w:rPr>
      </w:pPr>
      <w:r>
        <w:rPr>
          <w:b/>
        </w:rPr>
        <w:t>Protected groups</w:t>
      </w:r>
    </w:p>
    <w:p w14:paraId="7C9FABE5" w14:textId="77777777" w:rsidR="0082140D" w:rsidRDefault="0082140D" w:rsidP="0082140D">
      <w:pPr>
        <w:rPr>
          <w:color w:val="FF0000"/>
        </w:rPr>
      </w:pPr>
    </w:p>
    <w:p w14:paraId="14926A1A" w14:textId="77777777" w:rsidR="002D2D31" w:rsidRPr="002D2D31" w:rsidRDefault="002D2D31" w:rsidP="0082140D">
      <w:r w:rsidRPr="002D2D31">
        <w:t>ALL</w:t>
      </w:r>
    </w:p>
    <w:p w14:paraId="4FFD2F4D" w14:textId="77777777" w:rsidR="0082140D" w:rsidRPr="00CA5E8E" w:rsidRDefault="0082140D" w:rsidP="0082140D">
      <w:pPr>
        <w:rPr>
          <w:b/>
        </w:rPr>
      </w:pPr>
    </w:p>
    <w:p w14:paraId="3F0C7E3B" w14:textId="77777777" w:rsidR="00BA0AA3" w:rsidRDefault="00BA0AA3" w:rsidP="00BA0AA3">
      <w:pPr>
        <w:rPr>
          <w:b/>
        </w:rPr>
      </w:pPr>
      <w:r w:rsidRPr="00CA5E8E">
        <w:rPr>
          <w:b/>
        </w:rPr>
        <w:t>Information and Data</w:t>
      </w:r>
      <w:r w:rsidR="00B65831" w:rsidRPr="00CA5E8E">
        <w:rPr>
          <w:b/>
        </w:rPr>
        <w:t xml:space="preserve"> used to carry out your assessment</w:t>
      </w:r>
    </w:p>
    <w:p w14:paraId="5D536E6E" w14:textId="77777777" w:rsidR="002D2D31" w:rsidRDefault="002D2D31" w:rsidP="00BA0AA3">
      <w:pPr>
        <w:rPr>
          <w:color w:val="FF0000"/>
        </w:rPr>
      </w:pPr>
    </w:p>
    <w:p w14:paraId="64C0595C" w14:textId="41A1CCBC" w:rsidR="002D2D31" w:rsidRPr="00BF6E51" w:rsidRDefault="002D2D31" w:rsidP="002D2D31">
      <w:r w:rsidRPr="00BF6E51">
        <w:t>A profile of the population of Kent can be found on this link:</w:t>
      </w:r>
      <w:r w:rsidR="00FA5294">
        <w:t xml:space="preserve"> </w:t>
      </w:r>
    </w:p>
    <w:p w14:paraId="423111BD" w14:textId="77777777" w:rsidR="002D2D31" w:rsidRPr="00BF6E51" w:rsidRDefault="002D2D31" w:rsidP="002D2D31">
      <w:pPr>
        <w:rPr>
          <w:b/>
        </w:rPr>
      </w:pPr>
    </w:p>
    <w:p w14:paraId="6F82480A" w14:textId="77777777" w:rsidR="002D2D31" w:rsidRPr="00BF6E51" w:rsidRDefault="00F408D6" w:rsidP="002D2D31">
      <w:hyperlink r:id="rId12" w:history="1">
        <w:r w:rsidR="002D2D31" w:rsidRPr="00BF6E51">
          <w:rPr>
            <w:rStyle w:val="Hyperlink"/>
            <w:b/>
            <w:color w:val="auto"/>
          </w:rPr>
          <w:t>http://www.kent.gov.uk/about-the-council/information-and-data/Facts-and-figures-about-Kent/equality-and-diversity-data</w:t>
        </w:r>
      </w:hyperlink>
    </w:p>
    <w:p w14:paraId="7412934D" w14:textId="77777777" w:rsidR="002D2D31" w:rsidRPr="00BF6E51" w:rsidRDefault="002D2D31" w:rsidP="002D2D31">
      <w:pPr>
        <w:rPr>
          <w:b/>
        </w:rPr>
      </w:pPr>
    </w:p>
    <w:p w14:paraId="07A9F1EE" w14:textId="77777777" w:rsidR="002D2D31" w:rsidRPr="00BF6E51" w:rsidRDefault="002D2D31" w:rsidP="002D2D31">
      <w:r w:rsidRPr="00BF6E51">
        <w:t>The Council has a statutory responsibility to consult on its proposed budget and level of Council Tax under the Local Government Finance Act 1992</w:t>
      </w:r>
      <w:r w:rsidR="00900ADD">
        <w:t xml:space="preserve"> and under KCC’s constitution</w:t>
      </w:r>
      <w:r w:rsidRPr="00BF6E51">
        <w:t>.  The County Council plans to discharge this responsibility via the following:</w:t>
      </w:r>
    </w:p>
    <w:p w14:paraId="1DB2DBCE" w14:textId="77777777" w:rsidR="002D2D31" w:rsidRPr="00BF6E51" w:rsidRDefault="002D2D31" w:rsidP="002D2D31"/>
    <w:p w14:paraId="31491D2F" w14:textId="77777777" w:rsidR="00B155A6" w:rsidRDefault="00023081" w:rsidP="0069308C">
      <w:pPr>
        <w:numPr>
          <w:ilvl w:val="0"/>
          <w:numId w:val="12"/>
        </w:numPr>
      </w:pPr>
      <w:r>
        <w:t>a plain English description of the overall level of funding we anticipate from council tax and the government settlement and the gap against forecast spending demands</w:t>
      </w:r>
      <w:r w:rsidR="0069308C">
        <w:t>.</w:t>
      </w:r>
    </w:p>
    <w:p w14:paraId="3442A566" w14:textId="2A9500B6" w:rsidR="00900ADD" w:rsidRPr="00BF6E51" w:rsidRDefault="00900ADD" w:rsidP="0069308C">
      <w:pPr>
        <w:numPr>
          <w:ilvl w:val="0"/>
          <w:numId w:val="12"/>
        </w:numPr>
      </w:pPr>
      <w:r>
        <w:t>the campaign will be supported and promoted through social media</w:t>
      </w:r>
      <w:r w:rsidR="0069308C">
        <w:t xml:space="preserve">, including the </w:t>
      </w:r>
      <w:r w:rsidR="00B155A6">
        <w:t xml:space="preserve">potential </w:t>
      </w:r>
      <w:r w:rsidR="0069308C">
        <w:t>use of chatbo</w:t>
      </w:r>
      <w:r w:rsidR="00B155A6">
        <w:t>t</w:t>
      </w:r>
      <w:r w:rsidR="0069308C">
        <w:t xml:space="preserve"> technology</w:t>
      </w:r>
    </w:p>
    <w:p w14:paraId="2D3D5422" w14:textId="5E9F10FF" w:rsidR="002D2D31" w:rsidRDefault="002D2D31" w:rsidP="002D2D31">
      <w:pPr>
        <w:numPr>
          <w:ilvl w:val="0"/>
          <w:numId w:val="12"/>
        </w:numPr>
      </w:pPr>
      <w:r>
        <w:t xml:space="preserve">two </w:t>
      </w:r>
      <w:r w:rsidRPr="00BF6E51">
        <w:t xml:space="preserve">simple </w:t>
      </w:r>
      <w:r>
        <w:t xml:space="preserve">questions </w:t>
      </w:r>
      <w:r w:rsidRPr="00BF6E51">
        <w:t>covering the Council Tax</w:t>
      </w:r>
      <w:r>
        <w:t xml:space="preserve"> options for 20</w:t>
      </w:r>
      <w:r w:rsidR="001E0033">
        <w:t>20</w:t>
      </w:r>
      <w:r w:rsidR="0011419A">
        <w:t>-2</w:t>
      </w:r>
      <w:r w:rsidR="001E0033">
        <w:t>1</w:t>
      </w:r>
      <w:r>
        <w:t xml:space="preserve"> including the general level of council tax and a separate question specifically related to the </w:t>
      </w:r>
      <w:r w:rsidR="001E0033">
        <w:t xml:space="preserve">adult </w:t>
      </w:r>
      <w:r>
        <w:t>social care levy</w:t>
      </w:r>
    </w:p>
    <w:p w14:paraId="24D16A81" w14:textId="1C5604A4" w:rsidR="002D2D31" w:rsidRPr="00BF6E51" w:rsidRDefault="002D2D31" w:rsidP="002D2D31">
      <w:pPr>
        <w:numPr>
          <w:ilvl w:val="0"/>
          <w:numId w:val="12"/>
        </w:numPr>
      </w:pPr>
      <w:r>
        <w:t xml:space="preserve">questions about KCC’s overall budget strategy and </w:t>
      </w:r>
      <w:r w:rsidR="001E0033">
        <w:t>respondents spending priorities</w:t>
      </w:r>
    </w:p>
    <w:p w14:paraId="10EF9BA7" w14:textId="77777777" w:rsidR="002D2D31" w:rsidRPr="00BF6E51" w:rsidRDefault="002D2D31" w:rsidP="002D2D31">
      <w:pPr>
        <w:numPr>
          <w:ilvl w:val="0"/>
          <w:numId w:val="12"/>
        </w:numPr>
      </w:pPr>
      <w:r>
        <w:t>a free text section which allows respondents to make any other comments about the budget proposals</w:t>
      </w:r>
    </w:p>
    <w:p w14:paraId="5332FF67" w14:textId="77777777" w:rsidR="002D2D31" w:rsidRPr="00BF6E51" w:rsidRDefault="002D2D31" w:rsidP="002D2D31">
      <w:pPr>
        <w:numPr>
          <w:ilvl w:val="0"/>
          <w:numId w:val="12"/>
        </w:numPr>
      </w:pPr>
      <w:r w:rsidRPr="00BF6E51">
        <w:t>all the published information will be available via the Council’s website and will also be available in alternative formats on request</w:t>
      </w:r>
    </w:p>
    <w:p w14:paraId="667CF2EC" w14:textId="77777777" w:rsidR="002D2D31" w:rsidRPr="00BF6E51" w:rsidRDefault="002D2D31" w:rsidP="002D2D31">
      <w:pPr>
        <w:numPr>
          <w:ilvl w:val="0"/>
          <w:numId w:val="12"/>
        </w:numPr>
      </w:pPr>
      <w:r w:rsidRPr="00BF6E51">
        <w:t>all beneficiaries will be invited to submit comments/suggestions on the proposals in the budget</w:t>
      </w:r>
      <w:r>
        <w:t xml:space="preserve"> campaign</w:t>
      </w:r>
    </w:p>
    <w:p w14:paraId="62804623" w14:textId="4E69C57F" w:rsidR="002D2D31" w:rsidRDefault="002D2D31" w:rsidP="002D2D31">
      <w:pPr>
        <w:numPr>
          <w:ilvl w:val="0"/>
          <w:numId w:val="12"/>
        </w:numPr>
      </w:pPr>
      <w:r w:rsidRPr="00BF6E51">
        <w:t xml:space="preserve">workshops will also take place with </w:t>
      </w:r>
      <w:r>
        <w:t>other</w:t>
      </w:r>
      <w:r w:rsidRPr="00BF6E51">
        <w:t xml:space="preserve"> key stakeholders</w:t>
      </w:r>
      <w:r>
        <w:t xml:space="preserve"> e.g. voluntary sector, </w:t>
      </w:r>
      <w:r w:rsidR="00900ADD">
        <w:t xml:space="preserve">parish councils, </w:t>
      </w:r>
      <w:r w:rsidR="00401A06">
        <w:t>KCC staff groups</w:t>
      </w:r>
      <w:r w:rsidR="00FB10C2">
        <w:t xml:space="preserve"> </w:t>
      </w:r>
      <w:r>
        <w:t>etc.</w:t>
      </w:r>
    </w:p>
    <w:p w14:paraId="6E0F96F6" w14:textId="77777777" w:rsidR="002D2D31" w:rsidRPr="00FA3A37" w:rsidRDefault="002D2D31" w:rsidP="002D2D31">
      <w:pPr>
        <w:numPr>
          <w:ilvl w:val="0"/>
          <w:numId w:val="12"/>
        </w:numPr>
      </w:pPr>
      <w:r w:rsidRPr="00FA3A37">
        <w:t>detailed discussion will take place with Trades Union representatives</w:t>
      </w:r>
    </w:p>
    <w:p w14:paraId="671F4AEF" w14:textId="77777777" w:rsidR="002D2D31" w:rsidRPr="00BF6E51" w:rsidRDefault="002D2D31" w:rsidP="002D2D31">
      <w:pPr>
        <w:numPr>
          <w:ilvl w:val="0"/>
          <w:numId w:val="12"/>
        </w:numPr>
      </w:pPr>
      <w:r w:rsidRPr="00BF6E51">
        <w:lastRenderedPageBreak/>
        <w:t xml:space="preserve">Elected county councillors will have the opportunity to examine the proposals in the draft budget prior to County Council </w:t>
      </w:r>
    </w:p>
    <w:p w14:paraId="368A9E7F" w14:textId="77777777" w:rsidR="002D2D31" w:rsidRPr="00BF6E51" w:rsidRDefault="002D2D31" w:rsidP="002D2D31"/>
    <w:p w14:paraId="7EEF48A6" w14:textId="71AED302" w:rsidR="002D2D31" w:rsidRPr="00BF6E51" w:rsidRDefault="002D2D31" w:rsidP="002D2D31">
      <w:r w:rsidRPr="00BF6E51">
        <w:t xml:space="preserve">The </w:t>
      </w:r>
      <w:r>
        <w:t>campaign</w:t>
      </w:r>
      <w:r w:rsidRPr="00BF6E51">
        <w:t xml:space="preserve"> is being launched in October.  Inevitably this means that figures can only be estimates.  In particular we will not have received </w:t>
      </w:r>
      <w:r>
        <w:t>the outcome of grant settlements</w:t>
      </w:r>
      <w:r w:rsidRPr="00BF6E51">
        <w:t xml:space="preserve"> </w:t>
      </w:r>
      <w:r>
        <w:t xml:space="preserve">from central government </w:t>
      </w:r>
      <w:r w:rsidRPr="00BF6E51">
        <w:t xml:space="preserve">or the calculation of the Council Tax base from district councils.  Nonetheless, launching </w:t>
      </w:r>
      <w:r>
        <w:t>the campaign</w:t>
      </w:r>
      <w:r w:rsidRPr="00BF6E51">
        <w:t xml:space="preserve"> early </w:t>
      </w:r>
      <w:r>
        <w:t xml:space="preserve">allows the </w:t>
      </w:r>
      <w:r w:rsidR="001E0033">
        <w:t>C</w:t>
      </w:r>
      <w:r>
        <w:t xml:space="preserve">ouncil to set out its estimates including some of the </w:t>
      </w:r>
      <w:r w:rsidR="00023081">
        <w:t xml:space="preserve">forecast </w:t>
      </w:r>
      <w:r>
        <w:t>additional spending demands which need to be</w:t>
      </w:r>
      <w:r w:rsidRPr="00BF6E51">
        <w:t xml:space="preserve"> </w:t>
      </w:r>
      <w:r>
        <w:t>addressed no matter what the outcome of these unknown aspects.  It also allows respondents the ability to comment about local spending priorities</w:t>
      </w:r>
      <w:r w:rsidRPr="00BF6E51">
        <w:t xml:space="preserve">.  </w:t>
      </w:r>
    </w:p>
    <w:p w14:paraId="3CC2F254" w14:textId="77777777" w:rsidR="002D2D31" w:rsidRPr="00BF6E51" w:rsidRDefault="002D2D31" w:rsidP="002D2D31"/>
    <w:p w14:paraId="1DD75B42" w14:textId="635160DD" w:rsidR="002D2D31" w:rsidRPr="00047D69" w:rsidRDefault="002D2D31" w:rsidP="002D2D31">
      <w:r>
        <w:t xml:space="preserve">Consultation on the overall budget proposals is not a substitute for consultation or undertaking </w:t>
      </w:r>
      <w:r w:rsidR="00B07015">
        <w:t xml:space="preserve">an </w:t>
      </w:r>
      <w:r>
        <w:t>E</w:t>
      </w:r>
      <w:r w:rsidR="00B07015">
        <w:t>q</w:t>
      </w:r>
      <w:r>
        <w:t>IA before implementing individual elements of the proposed budget.</w:t>
      </w:r>
      <w:r w:rsidR="00F408D6">
        <w:t xml:space="preserve">  </w:t>
      </w:r>
      <w:bookmarkStart w:id="0" w:name="_GoBack"/>
      <w:bookmarkEnd w:id="0"/>
      <w:r>
        <w:t>Rather, this will help to inform future decisions</w:t>
      </w:r>
      <w:r w:rsidR="00A4236A">
        <w:t xml:space="preserve"> as we are asking for residents’ views on spending priorities</w:t>
      </w:r>
      <w:r>
        <w:t>. Having set the budget this will not preclude making changes following detailed consultation as long as changes are in accordance with the Council’s Constitution and Financial Regulations</w:t>
      </w:r>
      <w:r w:rsidR="00745DE3">
        <w:t>.</w:t>
      </w:r>
      <w:r>
        <w:t xml:space="preserve">  </w:t>
      </w:r>
    </w:p>
    <w:p w14:paraId="69D4A52D" w14:textId="77777777" w:rsidR="002D2D31" w:rsidRDefault="002D2D31" w:rsidP="002D2D31">
      <w:pPr>
        <w:rPr>
          <w:b/>
        </w:rPr>
      </w:pPr>
    </w:p>
    <w:p w14:paraId="1DD1A403" w14:textId="77777777" w:rsidR="002D2D31" w:rsidRPr="00613FA8" w:rsidRDefault="002D2D31" w:rsidP="002D2D31">
      <w:r w:rsidRPr="00613FA8">
        <w:t xml:space="preserve">The Council </w:t>
      </w:r>
      <w:r>
        <w:t>has reviewed the presentation of its budget book and MTFP over the last few years to try to make it more transparent and make the data more understandable.  Inevitably the budget is a plan and there will be variations arising during the year.  These variations are reported through the in</w:t>
      </w:r>
      <w:r w:rsidR="00745DE3">
        <w:t>-</w:t>
      </w:r>
      <w:r>
        <w:t xml:space="preserve">year budget monitoring.  We have reviewed both the Budget Book and monitoring reports to make the data sources consistent. </w:t>
      </w:r>
    </w:p>
    <w:p w14:paraId="0E8DD9D0" w14:textId="77777777" w:rsidR="00B10758" w:rsidRDefault="00B10758" w:rsidP="00BA0AA3">
      <w:pPr>
        <w:rPr>
          <w:b/>
        </w:rPr>
      </w:pPr>
    </w:p>
    <w:p w14:paraId="72E9C86A" w14:textId="77777777" w:rsidR="00B10758" w:rsidRPr="00111AE0" w:rsidRDefault="00B10758" w:rsidP="00B10758">
      <w:pPr>
        <w:rPr>
          <w:b/>
        </w:rPr>
      </w:pPr>
      <w:r w:rsidRPr="00CA5E8E">
        <w:rPr>
          <w:b/>
        </w:rPr>
        <w:t>Who have you involved</w:t>
      </w:r>
      <w:r w:rsidR="003A2333">
        <w:rPr>
          <w:b/>
        </w:rPr>
        <w:t xml:space="preserve"> </w:t>
      </w:r>
      <w:r w:rsidR="00806232">
        <w:rPr>
          <w:b/>
        </w:rPr>
        <w:t xml:space="preserve">consulted </w:t>
      </w:r>
      <w:r w:rsidR="00806232" w:rsidRPr="00CA5E8E">
        <w:rPr>
          <w:b/>
        </w:rPr>
        <w:t>and</w:t>
      </w:r>
      <w:r w:rsidRPr="00CA5E8E">
        <w:rPr>
          <w:b/>
        </w:rPr>
        <w:t xml:space="preserve"> engaged</w:t>
      </w:r>
      <w:r>
        <w:rPr>
          <w:b/>
        </w:rPr>
        <w:t>?</w:t>
      </w:r>
    </w:p>
    <w:p w14:paraId="0DBA9222" w14:textId="77777777" w:rsidR="000611BE" w:rsidRDefault="000611BE" w:rsidP="00BA0AA3">
      <w:pPr>
        <w:rPr>
          <w:color w:val="FF0000"/>
        </w:rPr>
      </w:pPr>
    </w:p>
    <w:p w14:paraId="4984CD23" w14:textId="77777777" w:rsidR="000611BE" w:rsidRPr="00BF6E51" w:rsidRDefault="000611BE" w:rsidP="000611BE">
      <w:r w:rsidRPr="00BF6E51">
        <w:t xml:space="preserve">Anyone who is liable to pay Council Tax in Kent and Kent residents </w:t>
      </w:r>
    </w:p>
    <w:p w14:paraId="06BE86B1" w14:textId="77777777" w:rsidR="000611BE" w:rsidRDefault="000611BE" w:rsidP="000611BE">
      <w:r w:rsidRPr="00BF6E51">
        <w:t>KCC service recipients</w:t>
      </w:r>
    </w:p>
    <w:p w14:paraId="3BFAB138" w14:textId="54852A5A" w:rsidR="00B07015" w:rsidRPr="00BF6E51" w:rsidRDefault="00B07015" w:rsidP="000611BE">
      <w:r>
        <w:t>KCC staff</w:t>
      </w:r>
    </w:p>
    <w:p w14:paraId="1B6D95FA" w14:textId="77777777" w:rsidR="000611BE" w:rsidRPr="00BF6E51" w:rsidRDefault="000611BE" w:rsidP="000611BE">
      <w:r w:rsidRPr="00BF6E51">
        <w:t>Local businesses</w:t>
      </w:r>
    </w:p>
    <w:p w14:paraId="561F491F" w14:textId="77777777" w:rsidR="000611BE" w:rsidRDefault="000611BE" w:rsidP="000611BE">
      <w:r w:rsidRPr="00BF6E51">
        <w:t>Voluntary sector organisations</w:t>
      </w:r>
    </w:p>
    <w:p w14:paraId="09451809" w14:textId="77777777" w:rsidR="006934FC" w:rsidRPr="00BF6E51" w:rsidRDefault="006934FC" w:rsidP="000611BE">
      <w:r>
        <w:t>Parish and District councils</w:t>
      </w:r>
    </w:p>
    <w:p w14:paraId="3AB7C8B8" w14:textId="77777777" w:rsidR="000611BE" w:rsidRPr="00BF6E51" w:rsidRDefault="000611BE" w:rsidP="000611BE">
      <w:r w:rsidRPr="00BF6E51">
        <w:t>Kent County Council elected Members</w:t>
      </w:r>
    </w:p>
    <w:p w14:paraId="379BFE35" w14:textId="77777777" w:rsidR="00B10758" w:rsidRDefault="00B10758" w:rsidP="00BA0AA3">
      <w:pPr>
        <w:rPr>
          <w:b/>
        </w:rPr>
      </w:pPr>
    </w:p>
    <w:p w14:paraId="7673F60A" w14:textId="77777777" w:rsidR="00B10758" w:rsidRPr="00CA5E8E" w:rsidRDefault="00B10758" w:rsidP="00BA0AA3">
      <w:pPr>
        <w:rPr>
          <w:b/>
        </w:rPr>
      </w:pPr>
      <w:r>
        <w:rPr>
          <w:b/>
        </w:rPr>
        <w:t>Analysis</w:t>
      </w:r>
    </w:p>
    <w:p w14:paraId="59B2E613" w14:textId="77777777" w:rsidR="002D2D31" w:rsidRDefault="002D2D31" w:rsidP="005A6585">
      <w:pPr>
        <w:rPr>
          <w:color w:val="FF0000"/>
        </w:rPr>
      </w:pPr>
    </w:p>
    <w:p w14:paraId="3F315E43" w14:textId="4B870BDA" w:rsidR="002D2D31" w:rsidRPr="001E081A" w:rsidRDefault="002D2D31" w:rsidP="002D2D31">
      <w:r w:rsidRPr="001E081A">
        <w:lastRenderedPageBreak/>
        <w:t xml:space="preserve">Budget proposals could impact on staff working in services, clients of those services and stakeholders involved with those services.  </w:t>
      </w:r>
    </w:p>
    <w:p w14:paraId="63FA17BD" w14:textId="77777777" w:rsidR="002D2D31" w:rsidRPr="001E081A" w:rsidRDefault="002D2D31" w:rsidP="002D2D31"/>
    <w:p w14:paraId="0C6DA0FA" w14:textId="4D800178" w:rsidR="002D2D31" w:rsidRPr="001E081A" w:rsidRDefault="002D2D31" w:rsidP="002D2D31">
      <w:r w:rsidRPr="001E081A">
        <w:t xml:space="preserve">The consultation process outlined above provides an opportunity for those </w:t>
      </w:r>
      <w:r w:rsidR="00FB10C2">
        <w:t xml:space="preserve">that believe they may be </w:t>
      </w:r>
      <w:r w:rsidRPr="001E081A">
        <w:t>affected to comment on the impact of both the overall strategy.</w:t>
      </w:r>
      <w:r w:rsidR="006934FC">
        <w:t xml:space="preserve">  It is essential that </w:t>
      </w:r>
      <w:r w:rsidR="00B07015">
        <w:t xml:space="preserve">the responses </w:t>
      </w:r>
      <w:r w:rsidR="006934FC">
        <w:t xml:space="preserve">to both this consultation on the overall strategy and individual detailed consultations to support specific aspects of the proposed budget </w:t>
      </w:r>
      <w:r w:rsidR="00B07015">
        <w:t xml:space="preserve">are </w:t>
      </w:r>
      <w:r w:rsidR="006934FC">
        <w:t>consider</w:t>
      </w:r>
      <w:r w:rsidR="00B07015">
        <w:t>ed</w:t>
      </w:r>
      <w:r w:rsidR="006934FC">
        <w:t xml:space="preserve"> in light of the overall financial constraints which have been imposed on local government following the Spending R</w:t>
      </w:r>
      <w:r w:rsidR="001E0033">
        <w:t>ound</w:t>
      </w:r>
      <w:r w:rsidR="006934FC">
        <w:t xml:space="preserve"> 201</w:t>
      </w:r>
      <w:r w:rsidR="001E0033">
        <w:t xml:space="preserve">9 (announced on the 4 September 2019) </w:t>
      </w:r>
      <w:r w:rsidR="006934FC">
        <w:t>and subsequent local government finance settlements.</w:t>
      </w:r>
    </w:p>
    <w:p w14:paraId="64C55F33" w14:textId="77777777" w:rsidR="002D2D31" w:rsidRPr="001E081A" w:rsidRDefault="002D2D31" w:rsidP="002D2D31"/>
    <w:p w14:paraId="02E21334" w14:textId="796716E5" w:rsidR="002D2D31" w:rsidRPr="001E081A" w:rsidRDefault="002D2D31" w:rsidP="002D2D31">
      <w:r w:rsidRPr="001E081A">
        <w:t xml:space="preserve">The budget </w:t>
      </w:r>
      <w:r w:rsidR="00A4236A">
        <w:t>is being</w:t>
      </w:r>
      <w:r w:rsidRPr="001E081A">
        <w:t xml:space="preserve"> developed in line with the Council’s </w:t>
      </w:r>
      <w:r>
        <w:t>strategic statement</w:t>
      </w:r>
      <w:r w:rsidRPr="001E081A">
        <w:t xml:space="preserve"> and </w:t>
      </w:r>
      <w:r>
        <w:t>the best estimate of the fiscal environment for local government and Kent County Council in particular</w:t>
      </w:r>
      <w:r w:rsidRPr="001E081A">
        <w:t xml:space="preserve">.  The budget plan aligns </w:t>
      </w:r>
      <w:r>
        <w:t xml:space="preserve">the estimated limited </w:t>
      </w:r>
      <w:r w:rsidRPr="001E081A">
        <w:t>financial resources with the priorities set out in the</w:t>
      </w:r>
      <w:r w:rsidR="00B07015">
        <w:t xml:space="preserve"> </w:t>
      </w:r>
      <w:r w:rsidRPr="001E081A">
        <w:t>strateg</w:t>
      </w:r>
      <w:r w:rsidR="00B07015">
        <w:t>ic statement</w:t>
      </w:r>
      <w:r w:rsidRPr="001E081A">
        <w:t>.  To that extent we have assessed the impact against these priorities and there has been a positive impact in terms of investing additional spending into areas of highest priority</w:t>
      </w:r>
      <w:r w:rsidR="00745DE3">
        <w:t>.</w:t>
      </w:r>
      <w:r w:rsidRPr="001E081A">
        <w:t xml:space="preserve"> </w:t>
      </w:r>
    </w:p>
    <w:p w14:paraId="3607660B" w14:textId="77777777" w:rsidR="002D2D31" w:rsidRPr="001E081A" w:rsidRDefault="002D2D31" w:rsidP="002D2D31"/>
    <w:p w14:paraId="54E277A8" w14:textId="77777777" w:rsidR="002D2D31" w:rsidRPr="001E081A" w:rsidRDefault="002D2D31" w:rsidP="002D2D31">
      <w:r w:rsidRPr="001E081A">
        <w:t xml:space="preserve">More detailed assessments will be carried out by individual directorates prior to implementing any changes.  It </w:t>
      </w:r>
      <w:r w:rsidR="00FB10C2">
        <w:t>will</w:t>
      </w:r>
      <w:r w:rsidRPr="001E081A">
        <w:t xml:space="preserve"> be necessary to commence the more detailed consultation on individual elements prior to the County Council agreeing the budget in February.   Where this is the case it will be made clear that any consideration is subject to the County Council agreeing the overall budget.  Without this separation of consideration of the overall strategic parameters it would be impossible to carry out detailed impact assessments.</w:t>
      </w:r>
    </w:p>
    <w:p w14:paraId="0F1559B3" w14:textId="77777777" w:rsidR="00B10758" w:rsidRPr="00CA5E8E" w:rsidRDefault="00B10758" w:rsidP="005A6585">
      <w:pPr>
        <w:rPr>
          <w:b/>
        </w:rPr>
      </w:pPr>
    </w:p>
    <w:p w14:paraId="411EF08F" w14:textId="010C34DF" w:rsidR="003A2333" w:rsidRDefault="005A6585" w:rsidP="0082140D">
      <w:pPr>
        <w:rPr>
          <w:b/>
        </w:rPr>
      </w:pPr>
      <w:r w:rsidRPr="00CA5E8E">
        <w:rPr>
          <w:b/>
        </w:rPr>
        <w:t>Adverse Impact</w:t>
      </w:r>
      <w:r w:rsidR="00F62CCB">
        <w:rPr>
          <w:b/>
        </w:rPr>
        <w:t>:</w:t>
      </w:r>
      <w:r w:rsidR="0069585D" w:rsidRPr="00CA5E8E">
        <w:rPr>
          <w:b/>
        </w:rPr>
        <w:t xml:space="preserve"> </w:t>
      </w:r>
    </w:p>
    <w:p w14:paraId="5AFF7131" w14:textId="77777777" w:rsidR="002D2D31" w:rsidRDefault="002D2D31" w:rsidP="0082140D">
      <w:pPr>
        <w:rPr>
          <w:color w:val="FF0000"/>
        </w:rPr>
      </w:pPr>
    </w:p>
    <w:p w14:paraId="4D5B5619" w14:textId="73A3521C" w:rsidR="002D2D31" w:rsidRDefault="002D2D31" w:rsidP="002D2D31">
      <w:r>
        <w:t xml:space="preserve">It is inevitable that some of the changes in the draft budget proposals </w:t>
      </w:r>
      <w:r w:rsidR="00063BEB">
        <w:t>may have</w:t>
      </w:r>
      <w:r>
        <w:t xml:space="preserve"> an adverse impact</w:t>
      </w:r>
      <w:r w:rsidR="00401A06">
        <w:t>, although it is too early to say at this time</w:t>
      </w:r>
      <w:r>
        <w:t xml:space="preserve">.  In a time of </w:t>
      </w:r>
      <w:r w:rsidR="001E0033">
        <w:t xml:space="preserve">rising demand for our services </w:t>
      </w:r>
      <w:r>
        <w:t xml:space="preserve">it is inevitable the authority has to review the way it provides services and we cannot carry on providing services in the same way as we have in the past.  One of the aims of the transformation savings is to produce different or better outcomes for less public money.  Efficiency savings are aimed at delivering the same or similar outcomes for less money.  </w:t>
      </w:r>
    </w:p>
    <w:p w14:paraId="358329B6" w14:textId="77777777" w:rsidR="00F16108" w:rsidRDefault="00F16108" w:rsidP="002D2D31"/>
    <w:p w14:paraId="4402D0B4" w14:textId="0F159687" w:rsidR="002D2D31" w:rsidRPr="0014492E" w:rsidRDefault="002D2D31" w:rsidP="002D2D31">
      <w:r>
        <w:t xml:space="preserve">We have sought to engage more openly about </w:t>
      </w:r>
      <w:r w:rsidR="001E0033">
        <w:t>C</w:t>
      </w:r>
      <w:r>
        <w:t xml:space="preserve">ouncil </w:t>
      </w:r>
      <w:r w:rsidR="001E0033">
        <w:t>T</w:t>
      </w:r>
      <w:r>
        <w:t>ax as inevitably tax rises can have an adverse impact</w:t>
      </w:r>
      <w:r w:rsidR="007A1902">
        <w:t xml:space="preserve"> on individuals and families</w:t>
      </w:r>
      <w:r>
        <w:t xml:space="preserve">.  In particular the </w:t>
      </w:r>
      <w:r w:rsidR="007A1902">
        <w:t>C</w:t>
      </w:r>
      <w:r>
        <w:t xml:space="preserve">ounty </w:t>
      </w:r>
      <w:r w:rsidR="007A1902">
        <w:t>C</w:t>
      </w:r>
      <w:r>
        <w:t xml:space="preserve">ouncil has asked separate questions about the overall level of </w:t>
      </w:r>
      <w:r w:rsidR="001E0033">
        <w:t>C</w:t>
      </w:r>
      <w:r>
        <w:t xml:space="preserve">ouncil </w:t>
      </w:r>
      <w:r w:rsidR="001E0033">
        <w:t>T</w:t>
      </w:r>
      <w:r>
        <w:t xml:space="preserve">ax to fund all council services and the specific additional levy for adult social care services.  The County Council has no other ability to mitigate the </w:t>
      </w:r>
      <w:r>
        <w:lastRenderedPageBreak/>
        <w:t xml:space="preserve">impact of </w:t>
      </w:r>
      <w:r w:rsidR="001E0033">
        <w:t>C</w:t>
      </w:r>
      <w:r>
        <w:t xml:space="preserve">ouncil </w:t>
      </w:r>
      <w:r w:rsidR="001E0033">
        <w:t>T</w:t>
      </w:r>
      <w:r>
        <w:t xml:space="preserve">ax other than the overall Band D charge for the whole county (the charges for other bands are set proportionately to Band D by legislation).  District councils are responsible for agreeing local discounts for low income working age households  </w:t>
      </w:r>
    </w:p>
    <w:p w14:paraId="3B0D5824" w14:textId="77777777" w:rsidR="006C3C7B" w:rsidRPr="00CA5E8E" w:rsidRDefault="006C3C7B" w:rsidP="0082140D">
      <w:pPr>
        <w:rPr>
          <w:b/>
        </w:rPr>
      </w:pPr>
    </w:p>
    <w:p w14:paraId="09FB3340" w14:textId="77777777" w:rsidR="006C3C7B" w:rsidRPr="00CA5E8E" w:rsidRDefault="006C3C7B" w:rsidP="0082140D">
      <w:pPr>
        <w:rPr>
          <w:b/>
        </w:rPr>
      </w:pPr>
      <w:r w:rsidRPr="00CA5E8E">
        <w:rPr>
          <w:b/>
        </w:rPr>
        <w:t>Positive Impact:</w:t>
      </w:r>
    </w:p>
    <w:p w14:paraId="04E9CD62" w14:textId="77777777" w:rsidR="002D2D31" w:rsidRDefault="002D2D31" w:rsidP="00D00BBB">
      <w:pPr>
        <w:rPr>
          <w:color w:val="FF0000"/>
        </w:rPr>
      </w:pPr>
    </w:p>
    <w:p w14:paraId="1878E5BF" w14:textId="75995948" w:rsidR="002D2D31" w:rsidRDefault="002D2D31" w:rsidP="002D2D31">
      <w:r>
        <w:t xml:space="preserve">The budget proposals include some discretionary investment, particularly to support maintaining capital investment programme and adjusting budgets in light of the latest forecast spending trends.  Maintaining the capital programme is a key element of the stimulating economic </w:t>
      </w:r>
      <w:r w:rsidR="007A1902">
        <w:t>growth</w:t>
      </w:r>
      <w:r>
        <w:t xml:space="preserve"> including supporting local jobs working on local projects, stimulating housing, tackling congestion and providing facilities to equip young people with the skills they will need to enter the future jobs market.</w:t>
      </w:r>
    </w:p>
    <w:p w14:paraId="17032176" w14:textId="6E275A8C" w:rsidR="00DA1953" w:rsidRDefault="00DA1953" w:rsidP="002D2D31"/>
    <w:p w14:paraId="300F099A" w14:textId="77777777" w:rsidR="00B155A6" w:rsidRDefault="00B155A6" w:rsidP="00D00BBB">
      <w:r>
        <w:t>We are looking into the best way to meet the Council’s objective to provide additional help to care leavers towards their council tax as a particular disadvantaged group.</w:t>
      </w:r>
    </w:p>
    <w:p w14:paraId="5560E2A7" w14:textId="77777777" w:rsidR="00B155A6" w:rsidRDefault="00B155A6" w:rsidP="00D00BBB"/>
    <w:p w14:paraId="23FC6AFE" w14:textId="4BF01BA2" w:rsidR="00B155A6" w:rsidRDefault="00B155A6" w:rsidP="00D00BBB">
      <w:r>
        <w:t>We are also looking to extend concessionary bus travel to disabled adults based on a Council Motion.</w:t>
      </w:r>
    </w:p>
    <w:p w14:paraId="71128C40" w14:textId="21570F8D" w:rsidR="00BA0D00" w:rsidRPr="00CA5E8E" w:rsidRDefault="00B155A6" w:rsidP="00D00BBB">
      <w:pPr>
        <w:rPr>
          <w:b/>
        </w:rPr>
      </w:pPr>
      <w:r w:rsidDel="00B155A6">
        <w:t xml:space="preserve"> </w:t>
      </w:r>
    </w:p>
    <w:p w14:paraId="6F9B7878" w14:textId="77777777" w:rsidR="005A6585" w:rsidRPr="00CA5E8E" w:rsidRDefault="00F93397" w:rsidP="00D00BBB">
      <w:pPr>
        <w:rPr>
          <w:b/>
        </w:rPr>
      </w:pPr>
      <w:r w:rsidRPr="00CA5E8E">
        <w:rPr>
          <w:b/>
        </w:rPr>
        <w:t>JUDGEMENT</w:t>
      </w:r>
    </w:p>
    <w:p w14:paraId="3A69924C" w14:textId="77777777" w:rsidR="000611BE" w:rsidRDefault="000611BE" w:rsidP="00FD4087">
      <w:pPr>
        <w:rPr>
          <w:color w:val="FF0000"/>
        </w:rPr>
      </w:pPr>
    </w:p>
    <w:p w14:paraId="7F1E4D70" w14:textId="77777777" w:rsidR="000611BE" w:rsidRPr="001E081A" w:rsidRDefault="000611BE" w:rsidP="000611BE">
      <w:pPr>
        <w:jc w:val="both"/>
        <w:rPr>
          <w:rFonts w:cs="Arial"/>
        </w:rPr>
      </w:pPr>
      <w:r w:rsidRPr="001E081A">
        <w:t>T</w:t>
      </w:r>
      <w:r w:rsidRPr="001E081A">
        <w:rPr>
          <w:rFonts w:cs="Arial"/>
        </w:rPr>
        <w:t xml:space="preserve">he policy, strategy or service is major because of high cost, or potential to affect a large number of residents of Kent </w:t>
      </w:r>
    </w:p>
    <w:p w14:paraId="488DCE1A" w14:textId="77777777" w:rsidR="000611BE" w:rsidRPr="001E081A" w:rsidRDefault="000611BE" w:rsidP="000611BE"/>
    <w:p w14:paraId="0328A493" w14:textId="77777777" w:rsidR="000611BE" w:rsidRPr="001E081A" w:rsidRDefault="000611BE" w:rsidP="000611BE">
      <w:pPr>
        <w:pStyle w:val="ListBullet"/>
      </w:pPr>
      <w:r w:rsidRPr="001E081A">
        <w:t xml:space="preserve">KCC will consult on the Budget Proposals </w:t>
      </w:r>
    </w:p>
    <w:p w14:paraId="493E48CF" w14:textId="77777777" w:rsidR="000611BE" w:rsidRPr="001E081A" w:rsidRDefault="000611BE" w:rsidP="000611BE">
      <w:pPr>
        <w:pStyle w:val="ListBullet"/>
        <w:numPr>
          <w:ilvl w:val="0"/>
          <w:numId w:val="0"/>
        </w:numPr>
        <w:ind w:left="360"/>
      </w:pPr>
    </w:p>
    <w:p w14:paraId="757C09E3" w14:textId="77777777" w:rsidR="000611BE" w:rsidRPr="001E081A" w:rsidRDefault="000611BE" w:rsidP="000611BE">
      <w:pPr>
        <w:pStyle w:val="ListBullet"/>
      </w:pPr>
      <w:r w:rsidRPr="001E081A">
        <w:t xml:space="preserve">The budget proposals have been developed throughout the year to take account of the likely resources available to the Council, financial performance during the current year, alignment of finance with priorities set out in the council’s medium term </w:t>
      </w:r>
      <w:r w:rsidR="007A1902">
        <w:t xml:space="preserve">financial </w:t>
      </w:r>
      <w:r w:rsidRPr="001E081A">
        <w:t>plan and engagement with members/senior officers/stakeholders at all appropriate stages in the process.</w:t>
      </w:r>
    </w:p>
    <w:p w14:paraId="32942E65" w14:textId="77777777" w:rsidR="000611BE" w:rsidRPr="001E081A" w:rsidRDefault="000611BE" w:rsidP="000611BE">
      <w:pPr>
        <w:pStyle w:val="ListBullet"/>
        <w:numPr>
          <w:ilvl w:val="0"/>
          <w:numId w:val="0"/>
        </w:numPr>
        <w:ind w:left="360"/>
      </w:pPr>
    </w:p>
    <w:p w14:paraId="79C4A5F0" w14:textId="77777777" w:rsidR="000611BE" w:rsidRPr="001E081A" w:rsidRDefault="000611BE" w:rsidP="000611BE">
      <w:pPr>
        <w:pStyle w:val="ListBullet"/>
      </w:pPr>
      <w:r w:rsidRPr="001E081A">
        <w:t>Detailed screening can only take place once the key strategic parameters have been agreed by the County Council.</w:t>
      </w:r>
    </w:p>
    <w:p w14:paraId="081EF2CF" w14:textId="77777777" w:rsidR="000611BE" w:rsidRPr="001E081A" w:rsidRDefault="000611BE" w:rsidP="000611BE">
      <w:pPr>
        <w:pStyle w:val="ListBullet"/>
        <w:numPr>
          <w:ilvl w:val="0"/>
          <w:numId w:val="0"/>
        </w:numPr>
        <w:ind w:left="360"/>
      </w:pPr>
    </w:p>
    <w:p w14:paraId="2655A42D" w14:textId="77777777" w:rsidR="000611BE" w:rsidRPr="001E081A" w:rsidRDefault="000611BE" w:rsidP="000611BE">
      <w:pPr>
        <w:pStyle w:val="ListBullet"/>
      </w:pPr>
      <w:r w:rsidRPr="001E081A">
        <w:t>Further this Equality Impact Assessment will be revisited following the consultation period.</w:t>
      </w:r>
    </w:p>
    <w:p w14:paraId="3E8815EF" w14:textId="77777777" w:rsidR="00FD4087" w:rsidRPr="00FD4087" w:rsidRDefault="00FD4087" w:rsidP="00FD4087">
      <w:pPr>
        <w:rPr>
          <w:color w:val="FF0000"/>
        </w:rPr>
      </w:pPr>
    </w:p>
    <w:p w14:paraId="05BE4586" w14:textId="77777777" w:rsidR="00FD4087" w:rsidRPr="00200DE1" w:rsidRDefault="00FD4087" w:rsidP="00FD4087">
      <w:pPr>
        <w:numPr>
          <w:ilvl w:val="0"/>
          <w:numId w:val="9"/>
        </w:numPr>
      </w:pPr>
      <w:r w:rsidRPr="00200DE1">
        <w:rPr>
          <w:b/>
        </w:rPr>
        <w:t>No major change</w:t>
      </w:r>
      <w:r w:rsidRPr="00200DE1">
        <w:t xml:space="preserve"> - no potential for discrimination and all opportunities to promote equality have been taken</w:t>
      </w:r>
    </w:p>
    <w:p w14:paraId="6F7DD508" w14:textId="77777777" w:rsidR="00FD4087" w:rsidRPr="007A1902" w:rsidRDefault="00FD4087" w:rsidP="00FD4087">
      <w:pPr>
        <w:numPr>
          <w:ilvl w:val="0"/>
          <w:numId w:val="9"/>
        </w:numPr>
        <w:rPr>
          <w:color w:val="000000" w:themeColor="text1"/>
        </w:rPr>
      </w:pPr>
      <w:r w:rsidRPr="007A1902">
        <w:rPr>
          <w:b/>
          <w:color w:val="000000" w:themeColor="text1"/>
        </w:rPr>
        <w:t>Adjust and continue</w:t>
      </w:r>
      <w:r w:rsidRPr="007A1902">
        <w:rPr>
          <w:color w:val="000000" w:themeColor="text1"/>
        </w:rPr>
        <w:t xml:space="preserve"> - adjust to remove barriers or better promote equality</w:t>
      </w:r>
    </w:p>
    <w:p w14:paraId="49628C51" w14:textId="77777777" w:rsidR="00FD4087" w:rsidRPr="007A1902" w:rsidRDefault="00FD4087" w:rsidP="00FD4087">
      <w:pPr>
        <w:numPr>
          <w:ilvl w:val="0"/>
          <w:numId w:val="9"/>
        </w:numPr>
        <w:rPr>
          <w:color w:val="000000" w:themeColor="text1"/>
        </w:rPr>
      </w:pPr>
      <w:r w:rsidRPr="007A1902">
        <w:rPr>
          <w:b/>
          <w:color w:val="000000" w:themeColor="text1"/>
        </w:rPr>
        <w:t>Continue the policy</w:t>
      </w:r>
      <w:r w:rsidRPr="007A1902">
        <w:rPr>
          <w:color w:val="000000" w:themeColor="text1"/>
        </w:rPr>
        <w:t xml:space="preserve"> - despite potential for adverse impact or missed opportunity.  Set out the justifications: there is </w:t>
      </w:r>
      <w:r w:rsidRPr="007A1902">
        <w:rPr>
          <w:color w:val="000000" w:themeColor="text1"/>
          <w:u w:val="single"/>
        </w:rPr>
        <w:t>no justification for direct discrimination;</w:t>
      </w:r>
      <w:r w:rsidRPr="007A1902">
        <w:rPr>
          <w:color w:val="000000" w:themeColor="text1"/>
        </w:rPr>
        <w:t xml:space="preserve"> and indirect discrimination will need to be justified according to the legal requirements.</w:t>
      </w:r>
    </w:p>
    <w:p w14:paraId="7BDF5E19" w14:textId="77777777" w:rsidR="00BA0AA3" w:rsidRPr="006C0A8F" w:rsidRDefault="00BA0AA3" w:rsidP="00BA0AA3">
      <w:pPr>
        <w:rPr>
          <w:color w:val="FF0000"/>
        </w:rPr>
      </w:pPr>
    </w:p>
    <w:p w14:paraId="4329D4F3" w14:textId="3551F3A9" w:rsidR="006C3C7B" w:rsidRPr="00CA5E8E" w:rsidRDefault="00402370" w:rsidP="00D00BBB">
      <w:pPr>
        <w:rPr>
          <w:b/>
        </w:rPr>
      </w:pPr>
      <w:r w:rsidRPr="00CA5E8E">
        <w:rPr>
          <w:b/>
        </w:rPr>
        <w:t>Internal Action Required</w:t>
      </w:r>
      <w:r w:rsidR="009B2ADE" w:rsidRPr="00CA5E8E">
        <w:rPr>
          <w:b/>
        </w:rPr>
        <w:t xml:space="preserve">              </w:t>
      </w:r>
      <w:r w:rsidR="009B2ADE" w:rsidRPr="00AA14DB">
        <w:rPr>
          <w:b/>
          <w:color w:val="000000" w:themeColor="text1"/>
        </w:rPr>
        <w:t>YES</w:t>
      </w:r>
    </w:p>
    <w:p w14:paraId="513E681F" w14:textId="77777777" w:rsidR="00E94443" w:rsidRDefault="00E94443" w:rsidP="00D00BBB"/>
    <w:p w14:paraId="36DB4F76" w14:textId="00E4017B" w:rsidR="009B2ADE" w:rsidRDefault="00B908F6" w:rsidP="00D00BBB">
      <w:r>
        <w:t xml:space="preserve">At this stage, it’s too early to know whether there is any </w:t>
      </w:r>
      <w:r w:rsidR="006C3C7B" w:rsidRPr="007776D3">
        <w:t xml:space="preserve">adverse impact on </w:t>
      </w:r>
      <w:r>
        <w:t xml:space="preserve">any </w:t>
      </w:r>
      <w:r w:rsidR="006C3C7B" w:rsidRPr="007776D3">
        <w:t>particular group</w:t>
      </w:r>
      <w:r>
        <w:t>.  Directorates are responsible for completing individual EqIA on their specific proposals</w:t>
      </w:r>
      <w:r w:rsidR="00DA1953">
        <w:t xml:space="preserve"> and developing their own action plans.</w:t>
      </w:r>
      <w:r>
        <w:t xml:space="preserve">  </w:t>
      </w:r>
    </w:p>
    <w:p w14:paraId="16842BE6" w14:textId="77777777" w:rsidR="00C11A1F" w:rsidRPr="007776D3" w:rsidRDefault="00C11A1F" w:rsidP="00D00BBB"/>
    <w:p w14:paraId="6794DBB6" w14:textId="77777777" w:rsidR="000611BE" w:rsidRDefault="000611BE" w:rsidP="00BA0AA3">
      <w:pPr>
        <w:rPr>
          <w:b/>
        </w:rPr>
      </w:pPr>
    </w:p>
    <w:p w14:paraId="54BDC80E" w14:textId="77777777" w:rsidR="006E4666" w:rsidRPr="0063728C" w:rsidRDefault="007776D3" w:rsidP="00BA0AA3">
      <w:pPr>
        <w:rPr>
          <w:b/>
        </w:rPr>
      </w:pPr>
      <w:r w:rsidRPr="0063728C">
        <w:rPr>
          <w:b/>
        </w:rPr>
        <w:t>Equality Impact Analysis/Assessment Action Plan</w:t>
      </w:r>
    </w:p>
    <w:p w14:paraId="0FB0B35B" w14:textId="77777777" w:rsidR="007776D3" w:rsidRDefault="007776D3" w:rsidP="00BA0A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166"/>
        <w:gridCol w:w="2223"/>
        <w:gridCol w:w="2109"/>
        <w:gridCol w:w="1368"/>
        <w:gridCol w:w="1938"/>
        <w:gridCol w:w="2109"/>
      </w:tblGrid>
      <w:tr w:rsidR="007776D3" w:rsidRPr="00CA5E8E" w14:paraId="6485CD91" w14:textId="77777777" w:rsidTr="008F04E2">
        <w:tc>
          <w:tcPr>
            <w:tcW w:w="1817" w:type="dxa"/>
            <w:shd w:val="clear" w:color="auto" w:fill="D9D9D9"/>
          </w:tcPr>
          <w:p w14:paraId="08DD5D9D" w14:textId="77777777" w:rsidR="007776D3" w:rsidRPr="00CA5E8E" w:rsidRDefault="007776D3" w:rsidP="008F04E2">
            <w:pPr>
              <w:rPr>
                <w:b/>
              </w:rPr>
            </w:pPr>
            <w:r w:rsidRPr="00CA5E8E">
              <w:rPr>
                <w:b/>
              </w:rPr>
              <w:t>Protected Characteristic</w:t>
            </w:r>
          </w:p>
        </w:tc>
        <w:tc>
          <w:tcPr>
            <w:tcW w:w="2166" w:type="dxa"/>
            <w:shd w:val="clear" w:color="auto" w:fill="D9D9D9"/>
          </w:tcPr>
          <w:p w14:paraId="2F5D0250" w14:textId="77777777" w:rsidR="007776D3" w:rsidRPr="00CA5E8E" w:rsidRDefault="007776D3" w:rsidP="008F04E2">
            <w:pPr>
              <w:rPr>
                <w:b/>
              </w:rPr>
            </w:pPr>
            <w:r w:rsidRPr="00CA5E8E">
              <w:rPr>
                <w:b/>
              </w:rPr>
              <w:t>Issues identified</w:t>
            </w:r>
          </w:p>
        </w:tc>
        <w:tc>
          <w:tcPr>
            <w:tcW w:w="2223" w:type="dxa"/>
            <w:shd w:val="clear" w:color="auto" w:fill="D9D9D9"/>
          </w:tcPr>
          <w:p w14:paraId="1E2E8C55" w14:textId="77777777" w:rsidR="007776D3" w:rsidRPr="00CA5E8E" w:rsidRDefault="007776D3" w:rsidP="008F04E2">
            <w:pPr>
              <w:rPr>
                <w:b/>
              </w:rPr>
            </w:pPr>
            <w:r w:rsidRPr="00CA5E8E">
              <w:rPr>
                <w:b/>
              </w:rPr>
              <w:t>Action to be taken</w:t>
            </w:r>
          </w:p>
        </w:tc>
        <w:tc>
          <w:tcPr>
            <w:tcW w:w="2109" w:type="dxa"/>
            <w:shd w:val="clear" w:color="auto" w:fill="D9D9D9"/>
          </w:tcPr>
          <w:p w14:paraId="7ACA677A" w14:textId="77777777" w:rsidR="007776D3" w:rsidRPr="00CA5E8E" w:rsidRDefault="007776D3" w:rsidP="008F04E2">
            <w:pPr>
              <w:rPr>
                <w:b/>
              </w:rPr>
            </w:pPr>
            <w:r w:rsidRPr="00CA5E8E">
              <w:rPr>
                <w:b/>
              </w:rPr>
              <w:t>Expected outcomes</w:t>
            </w:r>
          </w:p>
        </w:tc>
        <w:tc>
          <w:tcPr>
            <w:tcW w:w="1368" w:type="dxa"/>
            <w:shd w:val="clear" w:color="auto" w:fill="D9D9D9"/>
          </w:tcPr>
          <w:p w14:paraId="41F0A1EA" w14:textId="77777777" w:rsidR="007776D3" w:rsidRPr="00CA5E8E" w:rsidRDefault="007776D3" w:rsidP="008F04E2">
            <w:pPr>
              <w:rPr>
                <w:b/>
              </w:rPr>
            </w:pPr>
            <w:r w:rsidRPr="00CA5E8E">
              <w:rPr>
                <w:b/>
              </w:rPr>
              <w:t>Owner</w:t>
            </w:r>
          </w:p>
        </w:tc>
        <w:tc>
          <w:tcPr>
            <w:tcW w:w="1938" w:type="dxa"/>
            <w:shd w:val="clear" w:color="auto" w:fill="D9D9D9"/>
          </w:tcPr>
          <w:p w14:paraId="47806BBE" w14:textId="77777777" w:rsidR="007776D3" w:rsidRPr="00CA5E8E" w:rsidRDefault="007776D3" w:rsidP="008F04E2">
            <w:pPr>
              <w:rPr>
                <w:b/>
              </w:rPr>
            </w:pPr>
            <w:r w:rsidRPr="00CA5E8E">
              <w:rPr>
                <w:b/>
              </w:rPr>
              <w:t>Timescale</w:t>
            </w:r>
          </w:p>
        </w:tc>
        <w:tc>
          <w:tcPr>
            <w:tcW w:w="2109" w:type="dxa"/>
            <w:shd w:val="clear" w:color="auto" w:fill="D9D9D9"/>
          </w:tcPr>
          <w:p w14:paraId="24B23AC8" w14:textId="77777777" w:rsidR="007776D3" w:rsidRPr="00CA5E8E" w:rsidRDefault="007776D3" w:rsidP="008F04E2">
            <w:pPr>
              <w:rPr>
                <w:b/>
              </w:rPr>
            </w:pPr>
            <w:r w:rsidRPr="00CA5E8E">
              <w:rPr>
                <w:b/>
              </w:rPr>
              <w:t>Cost implications</w:t>
            </w:r>
          </w:p>
        </w:tc>
      </w:tr>
      <w:tr w:rsidR="00164DB4" w:rsidRPr="002A0409" w14:paraId="1389D8F9" w14:textId="77777777" w:rsidTr="00164DB4">
        <w:tc>
          <w:tcPr>
            <w:tcW w:w="1817" w:type="dxa"/>
            <w:tcBorders>
              <w:top w:val="single" w:sz="4" w:space="0" w:color="auto"/>
              <w:left w:val="single" w:sz="4" w:space="0" w:color="auto"/>
              <w:bottom w:val="single" w:sz="4" w:space="0" w:color="auto"/>
              <w:right w:val="single" w:sz="4" w:space="0" w:color="auto"/>
            </w:tcBorders>
            <w:shd w:val="clear" w:color="auto" w:fill="auto"/>
          </w:tcPr>
          <w:p w14:paraId="7C2C1561" w14:textId="77777777" w:rsidR="00164DB4" w:rsidRPr="002A0409" w:rsidRDefault="00164DB4" w:rsidP="00286444">
            <w:pPr>
              <w:rPr>
                <w:b/>
              </w:rPr>
            </w:pPr>
          </w:p>
          <w:p w14:paraId="423D250C" w14:textId="77777777" w:rsidR="00164DB4" w:rsidRPr="002A0409" w:rsidRDefault="00164DB4" w:rsidP="00286444">
            <w:pPr>
              <w:rPr>
                <w:b/>
              </w:rPr>
            </w:pPr>
            <w:r>
              <w:rPr>
                <w:b/>
              </w:rPr>
              <w:t>ALL</w:t>
            </w:r>
          </w:p>
          <w:p w14:paraId="3EC30C1C" w14:textId="77777777" w:rsidR="00164DB4" w:rsidRPr="002A0409" w:rsidRDefault="00164DB4" w:rsidP="00286444">
            <w:pPr>
              <w:rPr>
                <w:b/>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BB46457" w14:textId="77777777" w:rsidR="00164DB4" w:rsidRPr="002A0409" w:rsidRDefault="00164DB4" w:rsidP="00286444">
            <w:pPr>
              <w:rPr>
                <w:b/>
              </w:rPr>
            </w:pPr>
            <w:r>
              <w:rPr>
                <w:b/>
              </w:rPr>
              <w:t>Potential impact on all Kent residents</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327A331A" w14:textId="77777777" w:rsidR="00164DB4" w:rsidRPr="002A0409" w:rsidRDefault="00164DB4" w:rsidP="00286444">
            <w:pPr>
              <w:rPr>
                <w:b/>
              </w:rPr>
            </w:pPr>
            <w:r>
              <w:rPr>
                <w:b/>
              </w:rPr>
              <w:t xml:space="preserve">Consultation with residents </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15072997" w14:textId="77777777" w:rsidR="00164DB4" w:rsidRPr="002A0409" w:rsidRDefault="00164DB4" w:rsidP="00286444">
            <w:pPr>
              <w:rPr>
                <w:b/>
              </w:rPr>
            </w:pPr>
            <w:r>
              <w:rPr>
                <w:b/>
              </w:rPr>
              <w:t>Better understanding of the impact of proposals on residents. Opportunity for innovation  explored</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4ED341B9" w14:textId="77777777" w:rsidR="00164DB4" w:rsidRPr="002A0409" w:rsidRDefault="0033092E" w:rsidP="00286444">
            <w:pPr>
              <w:rPr>
                <w:b/>
              </w:rPr>
            </w:pPr>
            <w:r>
              <w:rPr>
                <w:b/>
              </w:rPr>
              <w:t>Dave Shipton</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198D3512" w14:textId="6D5D1605" w:rsidR="00164DB4" w:rsidRPr="002A0409" w:rsidRDefault="0033092E" w:rsidP="00286444">
            <w:pPr>
              <w:rPr>
                <w:b/>
              </w:rPr>
            </w:pPr>
            <w:r>
              <w:rPr>
                <w:b/>
              </w:rPr>
              <w:t>1</w:t>
            </w:r>
            <w:r w:rsidR="001E0033">
              <w:rPr>
                <w:b/>
              </w:rPr>
              <w:t>6</w:t>
            </w:r>
            <w:r>
              <w:rPr>
                <w:b/>
              </w:rPr>
              <w:t xml:space="preserve"> October – </w:t>
            </w:r>
            <w:r w:rsidR="001E0033">
              <w:rPr>
                <w:b/>
              </w:rPr>
              <w:t>25</w:t>
            </w:r>
            <w:r>
              <w:rPr>
                <w:b/>
              </w:rPr>
              <w:t xml:space="preserve"> November 201</w:t>
            </w:r>
            <w:r w:rsidR="001E0033">
              <w:rPr>
                <w:b/>
              </w:rPr>
              <w:t>9</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5939A55D" w14:textId="77777777" w:rsidR="00164DB4" w:rsidRPr="002A0409" w:rsidRDefault="00164DB4" w:rsidP="00286444">
            <w:pPr>
              <w:rPr>
                <w:b/>
              </w:rPr>
            </w:pPr>
            <w:r>
              <w:rPr>
                <w:b/>
              </w:rPr>
              <w:t>BAU</w:t>
            </w:r>
          </w:p>
        </w:tc>
      </w:tr>
      <w:tr w:rsidR="00164DB4" w:rsidRPr="002A0409" w14:paraId="4F8285F3" w14:textId="77777777" w:rsidTr="00164DB4">
        <w:tc>
          <w:tcPr>
            <w:tcW w:w="1817" w:type="dxa"/>
            <w:tcBorders>
              <w:top w:val="single" w:sz="4" w:space="0" w:color="auto"/>
              <w:left w:val="single" w:sz="4" w:space="0" w:color="auto"/>
              <w:bottom w:val="single" w:sz="4" w:space="0" w:color="auto"/>
              <w:right w:val="single" w:sz="4" w:space="0" w:color="auto"/>
            </w:tcBorders>
            <w:shd w:val="clear" w:color="auto" w:fill="auto"/>
          </w:tcPr>
          <w:p w14:paraId="2A55896C" w14:textId="77777777" w:rsidR="00164DB4" w:rsidRPr="002A0409" w:rsidRDefault="00164DB4" w:rsidP="00286444">
            <w:pPr>
              <w:rPr>
                <w:b/>
              </w:rPr>
            </w:pPr>
          </w:p>
          <w:p w14:paraId="2E85BA38" w14:textId="77777777" w:rsidR="00164DB4" w:rsidRPr="002A0409" w:rsidRDefault="00164DB4" w:rsidP="00286444">
            <w:pPr>
              <w:rPr>
                <w:b/>
              </w:rPr>
            </w:pPr>
          </w:p>
          <w:p w14:paraId="5B45C2D8" w14:textId="77777777" w:rsidR="00164DB4" w:rsidRPr="002A0409" w:rsidRDefault="00164DB4" w:rsidP="00286444">
            <w:pPr>
              <w:rPr>
                <w:b/>
              </w:rPr>
            </w:pPr>
            <w:r>
              <w:rPr>
                <w:b/>
              </w:rPr>
              <w:t>ALL</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E50C3C5" w14:textId="77777777" w:rsidR="00164DB4" w:rsidRPr="002A0409" w:rsidRDefault="00164DB4" w:rsidP="00286444">
            <w:pPr>
              <w:rPr>
                <w:b/>
              </w:rPr>
            </w:pPr>
            <w:r>
              <w:rPr>
                <w:b/>
              </w:rPr>
              <w:t xml:space="preserve">Potential Impact on service </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1B73143E" w14:textId="77777777" w:rsidR="00164DB4" w:rsidRPr="002A0409" w:rsidRDefault="00164DB4" w:rsidP="00286444">
            <w:pPr>
              <w:rPr>
                <w:b/>
              </w:rPr>
            </w:pPr>
            <w:r>
              <w:rPr>
                <w:b/>
              </w:rPr>
              <w:t>Consultation with CVS</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28DC406D" w14:textId="77777777" w:rsidR="00164DB4" w:rsidRPr="002A0409" w:rsidRDefault="00164DB4" w:rsidP="00286444">
            <w:pPr>
              <w:rPr>
                <w:b/>
              </w:rPr>
            </w:pPr>
            <w:r>
              <w:rPr>
                <w:b/>
              </w:rPr>
              <w:t xml:space="preserve">Better understanding of the impact of proposals on CVS and service </w:t>
            </w:r>
            <w:r>
              <w:rPr>
                <w:b/>
              </w:rPr>
              <w:lastRenderedPageBreak/>
              <w:t>users. Opportunity for innovation  explored</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24A06E64" w14:textId="77777777" w:rsidR="00164DB4" w:rsidRPr="002A0409" w:rsidRDefault="0033092E" w:rsidP="00286444">
            <w:pPr>
              <w:rPr>
                <w:b/>
              </w:rPr>
            </w:pPr>
            <w:r>
              <w:rPr>
                <w:b/>
              </w:rPr>
              <w:lastRenderedPageBreak/>
              <w:t>Dave Shipton</w:t>
            </w: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27814559" w14:textId="77777777" w:rsidR="00164DB4" w:rsidRDefault="0033092E" w:rsidP="00286444">
            <w:pPr>
              <w:rPr>
                <w:b/>
              </w:rPr>
            </w:pPr>
            <w:r>
              <w:rPr>
                <w:b/>
              </w:rPr>
              <w:t>1</w:t>
            </w:r>
            <w:r w:rsidR="00D7110F">
              <w:rPr>
                <w:b/>
              </w:rPr>
              <w:t>6</w:t>
            </w:r>
            <w:r>
              <w:rPr>
                <w:b/>
              </w:rPr>
              <w:t xml:space="preserve"> October – 2</w:t>
            </w:r>
            <w:r w:rsidR="00D7110F">
              <w:rPr>
                <w:b/>
              </w:rPr>
              <w:t>5</w:t>
            </w:r>
            <w:r>
              <w:rPr>
                <w:b/>
              </w:rPr>
              <w:t xml:space="preserve"> November</w:t>
            </w:r>
          </w:p>
          <w:p w14:paraId="410561C2" w14:textId="77777777" w:rsidR="00D7110F" w:rsidRDefault="00D7110F" w:rsidP="00286444">
            <w:pPr>
              <w:rPr>
                <w:b/>
              </w:rPr>
            </w:pPr>
          </w:p>
          <w:p w14:paraId="39B7AF2C" w14:textId="26FF6F07" w:rsidR="00D7110F" w:rsidRPr="002A0409" w:rsidRDefault="00D7110F" w:rsidP="00286444">
            <w:pPr>
              <w:rPr>
                <w:b/>
              </w:rPr>
            </w:pPr>
            <w:r>
              <w:rPr>
                <w:b/>
              </w:rPr>
              <w:t xml:space="preserve">(including a specific CVS </w:t>
            </w:r>
            <w:r>
              <w:rPr>
                <w:b/>
              </w:rPr>
              <w:lastRenderedPageBreak/>
              <w:t>event on 28 October)</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56C7F157" w14:textId="77777777" w:rsidR="00164DB4" w:rsidRPr="002A0409" w:rsidRDefault="00164DB4" w:rsidP="00286444">
            <w:pPr>
              <w:rPr>
                <w:b/>
              </w:rPr>
            </w:pPr>
            <w:r>
              <w:rPr>
                <w:b/>
              </w:rPr>
              <w:lastRenderedPageBreak/>
              <w:t>BAU</w:t>
            </w:r>
          </w:p>
        </w:tc>
      </w:tr>
      <w:tr w:rsidR="00164DB4" w:rsidRPr="002A0409" w14:paraId="7E20685B" w14:textId="77777777" w:rsidTr="00164DB4">
        <w:tc>
          <w:tcPr>
            <w:tcW w:w="1817" w:type="dxa"/>
            <w:tcBorders>
              <w:top w:val="single" w:sz="4" w:space="0" w:color="auto"/>
              <w:left w:val="single" w:sz="4" w:space="0" w:color="auto"/>
              <w:bottom w:val="single" w:sz="4" w:space="0" w:color="auto"/>
              <w:right w:val="single" w:sz="4" w:space="0" w:color="auto"/>
            </w:tcBorders>
            <w:shd w:val="clear" w:color="auto" w:fill="auto"/>
          </w:tcPr>
          <w:p w14:paraId="5D5991F8" w14:textId="77777777" w:rsidR="00164DB4" w:rsidRPr="002A0409" w:rsidRDefault="00164DB4" w:rsidP="00286444">
            <w:pPr>
              <w:rPr>
                <w:b/>
              </w:rPr>
            </w:pPr>
          </w:p>
          <w:p w14:paraId="5041B700" w14:textId="77777777" w:rsidR="00164DB4" w:rsidRPr="002A0409" w:rsidRDefault="00164DB4" w:rsidP="00286444">
            <w:pPr>
              <w:rPr>
                <w:b/>
              </w:rPr>
            </w:pPr>
          </w:p>
          <w:p w14:paraId="04166806" w14:textId="77777777" w:rsidR="00164DB4" w:rsidRPr="002A0409" w:rsidRDefault="00164DB4" w:rsidP="00286444">
            <w:pPr>
              <w:rPr>
                <w:b/>
              </w:rPr>
            </w:pPr>
            <w:r>
              <w:rPr>
                <w:b/>
              </w:rPr>
              <w:t>ALL</w:t>
            </w: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AA16CAB" w14:textId="18C8A497" w:rsidR="00164DB4" w:rsidRPr="002A0409" w:rsidRDefault="00712649" w:rsidP="00286444">
            <w:pPr>
              <w:rPr>
                <w:b/>
              </w:rPr>
            </w:pPr>
            <w:r>
              <w:rPr>
                <w:b/>
              </w:rPr>
              <w:t>Understanding the potential cumulative impact (both positive or negative)</w:t>
            </w:r>
            <w:r w:rsidR="00164DB4">
              <w:rPr>
                <w:b/>
              </w:rPr>
              <w:t xml:space="preserve"> on specific protected characteristics</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4DD2C8B1" w14:textId="77777777" w:rsidR="00164DB4" w:rsidRPr="002A0409" w:rsidRDefault="00164DB4" w:rsidP="00286444">
            <w:pPr>
              <w:rPr>
                <w:b/>
              </w:rPr>
            </w:pPr>
            <w:r>
              <w:rPr>
                <w:b/>
              </w:rPr>
              <w:t xml:space="preserve">Key stakeholders and interest groups relating to Protected Characteristics identified pre consultation to be included in consultation.   </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2A6A0FB6" w14:textId="77777777" w:rsidR="00164DB4" w:rsidRPr="002A0409" w:rsidRDefault="00164DB4" w:rsidP="00286444">
            <w:pPr>
              <w:rPr>
                <w:b/>
              </w:rPr>
            </w:pPr>
            <w:r>
              <w:rPr>
                <w:b/>
              </w:rPr>
              <w:t>Better understanding of the impact of proposals in relation to Protected Characteristics. Opportunity for innovation  explored</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41E971B0" w14:textId="77777777" w:rsidR="00164DB4" w:rsidRPr="002A0409" w:rsidRDefault="00164DB4" w:rsidP="00286444">
            <w:pPr>
              <w:rPr>
                <w:b/>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14:paraId="33BB4C19" w14:textId="77777777" w:rsidR="00164DB4" w:rsidRPr="002A0409" w:rsidRDefault="00164DB4" w:rsidP="00286444">
            <w:pPr>
              <w:rPr>
                <w:b/>
              </w:rPr>
            </w:pP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336328C9" w14:textId="77777777" w:rsidR="00164DB4" w:rsidRPr="002A0409" w:rsidRDefault="00164DB4" w:rsidP="00286444">
            <w:pPr>
              <w:rPr>
                <w:b/>
              </w:rPr>
            </w:pPr>
          </w:p>
        </w:tc>
      </w:tr>
    </w:tbl>
    <w:p w14:paraId="4C17D726" w14:textId="77777777" w:rsidR="006E4666" w:rsidRDefault="006E4666" w:rsidP="00BA0AA3">
      <w:pPr>
        <w:rPr>
          <w:b/>
        </w:rPr>
      </w:pPr>
    </w:p>
    <w:p w14:paraId="49A5982F" w14:textId="198B45BA" w:rsidR="00A3064F" w:rsidRPr="00A3064F" w:rsidRDefault="00A3064F" w:rsidP="00BA0AA3">
      <w:r>
        <w:rPr>
          <w:b/>
        </w:rPr>
        <w:t xml:space="preserve">Have the actions been included in your business/ service plan? </w:t>
      </w:r>
      <w:r w:rsidR="000611BE" w:rsidRPr="00AA14DB">
        <w:rPr>
          <w:color w:val="000000" w:themeColor="text1"/>
        </w:rPr>
        <w:t>Y</w:t>
      </w:r>
      <w:r w:rsidRPr="00AA14DB">
        <w:rPr>
          <w:color w:val="000000" w:themeColor="text1"/>
        </w:rPr>
        <w:t>es</w:t>
      </w:r>
    </w:p>
    <w:p w14:paraId="70CC1292" w14:textId="77777777" w:rsidR="00BA0D00" w:rsidRDefault="00BA0D00" w:rsidP="00BA0D00">
      <w:pPr>
        <w:rPr>
          <w:b/>
        </w:rPr>
      </w:pPr>
    </w:p>
    <w:p w14:paraId="5FF16086" w14:textId="77777777" w:rsidR="00A3064F" w:rsidRDefault="00A3064F" w:rsidP="00BA0D00">
      <w:pPr>
        <w:rPr>
          <w:rFonts w:cs="Arial"/>
          <w:bCs/>
          <w:u w:val="single"/>
        </w:rPr>
      </w:pPr>
    </w:p>
    <w:p w14:paraId="4A10EDB0" w14:textId="77777777" w:rsidR="00A3064F" w:rsidRDefault="00A3064F" w:rsidP="00BA0D00">
      <w:pPr>
        <w:rPr>
          <w:rFonts w:cs="Arial"/>
          <w:bCs/>
          <w:u w:val="single"/>
        </w:rPr>
      </w:pPr>
    </w:p>
    <w:p w14:paraId="02D3A86C" w14:textId="77777777" w:rsidR="009E214A" w:rsidRPr="00CA5E8E" w:rsidRDefault="009E214A" w:rsidP="0082140D">
      <w:pPr>
        <w:rPr>
          <w:i/>
        </w:rPr>
      </w:pPr>
    </w:p>
    <w:sectPr w:rsidR="009E214A" w:rsidRPr="00CA5E8E" w:rsidSect="007776D3">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8DD9D" w14:textId="77777777" w:rsidR="008C2B63" w:rsidRDefault="008C2B63">
      <w:r>
        <w:separator/>
      </w:r>
    </w:p>
  </w:endnote>
  <w:endnote w:type="continuationSeparator" w:id="0">
    <w:p w14:paraId="1AFF6ECA" w14:textId="77777777" w:rsidR="008C2B63" w:rsidRDefault="008C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B5D6" w14:textId="77777777" w:rsidR="00962085" w:rsidRDefault="00962085" w:rsidP="00BF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479367" w14:textId="77777777" w:rsidR="00962085" w:rsidRDefault="00962085" w:rsidP="00BF6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139A" w14:textId="77777777" w:rsidR="00962085" w:rsidRDefault="00962085" w:rsidP="00BF6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0DBE62" w14:textId="60B5F1DF" w:rsidR="00962085" w:rsidRDefault="00962085" w:rsidP="00BF6639">
    <w:pPr>
      <w:pStyle w:val="Footer"/>
      <w:ind w:right="360"/>
    </w:pPr>
    <w:r>
      <w:t xml:space="preserve">Updated </w:t>
    </w:r>
    <w:r>
      <w:fldChar w:fldCharType="begin"/>
    </w:r>
    <w:r>
      <w:instrText xml:space="preserve"> DATE \@ "dd/MM/yyyy" </w:instrText>
    </w:r>
    <w:r>
      <w:fldChar w:fldCharType="separate"/>
    </w:r>
    <w:r w:rsidR="00CD09D7">
      <w:rPr>
        <w:noProof/>
      </w:rPr>
      <w:t>14/10/2019</w:t>
    </w:r>
    <w:r>
      <w:fldChar w:fldCharType="end"/>
    </w:r>
  </w:p>
  <w:p w14:paraId="484D7B5C" w14:textId="77777777" w:rsidR="00962085" w:rsidRDefault="00962085" w:rsidP="00CA5E8E">
    <w:pPr>
      <w:pStyle w:val="Footer"/>
      <w:ind w:right="360"/>
    </w:pPr>
  </w:p>
  <w:p w14:paraId="5F825661" w14:textId="5DD178B8" w:rsidR="00962085" w:rsidRDefault="00962085" w:rsidP="00CA5E8E">
    <w:pPr>
      <w:pStyle w:val="Footer"/>
      <w:ind w:right="360"/>
      <w:jc w:val="center"/>
    </w:pPr>
    <w:r>
      <w:t>This document is available in other formats, please contact</w:t>
    </w:r>
  </w:p>
  <w:p w14:paraId="2638BEE7" w14:textId="3599079D" w:rsidR="00962085" w:rsidRDefault="00625C9F" w:rsidP="00CA5E8E">
    <w:pPr>
      <w:pStyle w:val="Footer"/>
      <w:ind w:right="360"/>
      <w:jc w:val="center"/>
    </w:pPr>
    <w:r>
      <w:t>alternativeformats@</w:t>
    </w:r>
    <w:r w:rsidR="00962085">
      <w:t xml:space="preserve">kent.gov.uk or telephone on </w:t>
    </w:r>
    <w:r>
      <w:t>03000 421553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0C63" w14:textId="77777777" w:rsidR="008C2B63" w:rsidRDefault="008C2B63">
      <w:r>
        <w:separator/>
      </w:r>
    </w:p>
  </w:footnote>
  <w:footnote w:type="continuationSeparator" w:id="0">
    <w:p w14:paraId="5349C848" w14:textId="77777777" w:rsidR="008C2B63" w:rsidRDefault="008C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69236" w14:textId="4EDC2B26" w:rsidR="00962085" w:rsidRPr="00596BC8" w:rsidRDefault="00FA5294" w:rsidP="00CA5E8E">
    <w:pPr>
      <w:pStyle w:val="Header"/>
      <w:jc w:val="right"/>
    </w:pPr>
    <w:r>
      <w:t>Octo</w:t>
    </w:r>
    <w:r w:rsidR="00962085">
      <w:t>ber 201</w:t>
    </w:r>
    <w:r w:rsidR="00192C7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D2E2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CE3CD0"/>
    <w:multiLevelType w:val="hybridMultilevel"/>
    <w:tmpl w:val="530EB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6497"/>
    <w:multiLevelType w:val="hybridMultilevel"/>
    <w:tmpl w:val="637E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82168"/>
    <w:multiLevelType w:val="hybridMultilevel"/>
    <w:tmpl w:val="3F02840C"/>
    <w:lvl w:ilvl="0" w:tplc="05D626F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D3DA8"/>
    <w:multiLevelType w:val="hybridMultilevel"/>
    <w:tmpl w:val="3D98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1579F"/>
    <w:multiLevelType w:val="hybridMultilevel"/>
    <w:tmpl w:val="88AA5B66"/>
    <w:lvl w:ilvl="0" w:tplc="08090001">
      <w:start w:val="1"/>
      <w:numFmt w:val="bullet"/>
      <w:lvlText w:val=""/>
      <w:lvlJc w:val="left"/>
      <w:pPr>
        <w:tabs>
          <w:tab w:val="num" w:pos="1233"/>
        </w:tabs>
        <w:ind w:left="1233" w:hanging="360"/>
      </w:pPr>
      <w:rPr>
        <w:rFonts w:ascii="Symbol" w:hAnsi="Symbol" w:hint="default"/>
      </w:rPr>
    </w:lvl>
    <w:lvl w:ilvl="1" w:tplc="08090003" w:tentative="1">
      <w:start w:val="1"/>
      <w:numFmt w:val="bullet"/>
      <w:lvlText w:val="o"/>
      <w:lvlJc w:val="left"/>
      <w:pPr>
        <w:tabs>
          <w:tab w:val="num" w:pos="1953"/>
        </w:tabs>
        <w:ind w:left="1953" w:hanging="360"/>
      </w:pPr>
      <w:rPr>
        <w:rFonts w:ascii="Courier New" w:hAnsi="Courier New" w:cs="Arial" w:hint="default"/>
      </w:rPr>
    </w:lvl>
    <w:lvl w:ilvl="2" w:tplc="08090005" w:tentative="1">
      <w:start w:val="1"/>
      <w:numFmt w:val="bullet"/>
      <w:lvlText w:val=""/>
      <w:lvlJc w:val="left"/>
      <w:pPr>
        <w:tabs>
          <w:tab w:val="num" w:pos="2673"/>
        </w:tabs>
        <w:ind w:left="2673" w:hanging="360"/>
      </w:pPr>
      <w:rPr>
        <w:rFonts w:ascii="Wingdings" w:hAnsi="Wingdings" w:hint="default"/>
      </w:rPr>
    </w:lvl>
    <w:lvl w:ilvl="3" w:tplc="08090001" w:tentative="1">
      <w:start w:val="1"/>
      <w:numFmt w:val="bullet"/>
      <w:lvlText w:val=""/>
      <w:lvlJc w:val="left"/>
      <w:pPr>
        <w:tabs>
          <w:tab w:val="num" w:pos="3393"/>
        </w:tabs>
        <w:ind w:left="3393" w:hanging="360"/>
      </w:pPr>
      <w:rPr>
        <w:rFonts w:ascii="Symbol" w:hAnsi="Symbol" w:hint="default"/>
      </w:rPr>
    </w:lvl>
    <w:lvl w:ilvl="4" w:tplc="08090003" w:tentative="1">
      <w:start w:val="1"/>
      <w:numFmt w:val="bullet"/>
      <w:lvlText w:val="o"/>
      <w:lvlJc w:val="left"/>
      <w:pPr>
        <w:tabs>
          <w:tab w:val="num" w:pos="4113"/>
        </w:tabs>
        <w:ind w:left="4113" w:hanging="360"/>
      </w:pPr>
      <w:rPr>
        <w:rFonts w:ascii="Courier New" w:hAnsi="Courier New" w:cs="Arial" w:hint="default"/>
      </w:rPr>
    </w:lvl>
    <w:lvl w:ilvl="5" w:tplc="08090005" w:tentative="1">
      <w:start w:val="1"/>
      <w:numFmt w:val="bullet"/>
      <w:lvlText w:val=""/>
      <w:lvlJc w:val="left"/>
      <w:pPr>
        <w:tabs>
          <w:tab w:val="num" w:pos="4833"/>
        </w:tabs>
        <w:ind w:left="4833" w:hanging="360"/>
      </w:pPr>
      <w:rPr>
        <w:rFonts w:ascii="Wingdings" w:hAnsi="Wingdings" w:hint="default"/>
      </w:rPr>
    </w:lvl>
    <w:lvl w:ilvl="6" w:tplc="08090001" w:tentative="1">
      <w:start w:val="1"/>
      <w:numFmt w:val="bullet"/>
      <w:lvlText w:val=""/>
      <w:lvlJc w:val="left"/>
      <w:pPr>
        <w:tabs>
          <w:tab w:val="num" w:pos="5553"/>
        </w:tabs>
        <w:ind w:left="5553" w:hanging="360"/>
      </w:pPr>
      <w:rPr>
        <w:rFonts w:ascii="Symbol" w:hAnsi="Symbol" w:hint="default"/>
      </w:rPr>
    </w:lvl>
    <w:lvl w:ilvl="7" w:tplc="08090003" w:tentative="1">
      <w:start w:val="1"/>
      <w:numFmt w:val="bullet"/>
      <w:lvlText w:val="o"/>
      <w:lvlJc w:val="left"/>
      <w:pPr>
        <w:tabs>
          <w:tab w:val="num" w:pos="6273"/>
        </w:tabs>
        <w:ind w:left="6273" w:hanging="360"/>
      </w:pPr>
      <w:rPr>
        <w:rFonts w:ascii="Courier New" w:hAnsi="Courier New" w:cs="Arial" w:hint="default"/>
      </w:rPr>
    </w:lvl>
    <w:lvl w:ilvl="8" w:tplc="08090005" w:tentative="1">
      <w:start w:val="1"/>
      <w:numFmt w:val="bullet"/>
      <w:lvlText w:val=""/>
      <w:lvlJc w:val="left"/>
      <w:pPr>
        <w:tabs>
          <w:tab w:val="num" w:pos="6993"/>
        </w:tabs>
        <w:ind w:left="6993" w:hanging="360"/>
      </w:pPr>
      <w:rPr>
        <w:rFonts w:ascii="Wingdings" w:hAnsi="Wingdings" w:hint="default"/>
      </w:rPr>
    </w:lvl>
  </w:abstractNum>
  <w:abstractNum w:abstractNumId="6" w15:restartNumberingAfterBreak="0">
    <w:nsid w:val="31D023DE"/>
    <w:multiLevelType w:val="hybridMultilevel"/>
    <w:tmpl w:val="6ECC2008"/>
    <w:lvl w:ilvl="0" w:tplc="D64A86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D546C8"/>
    <w:multiLevelType w:val="hybridMultilevel"/>
    <w:tmpl w:val="40A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37305"/>
    <w:multiLevelType w:val="hybridMultilevel"/>
    <w:tmpl w:val="F3EC3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BA1AA1"/>
    <w:multiLevelType w:val="hybridMultilevel"/>
    <w:tmpl w:val="2A72AE74"/>
    <w:lvl w:ilvl="0" w:tplc="8F2E62B4">
      <w:start w:val="1"/>
      <w:numFmt w:val="lowerRoman"/>
      <w:lvlText w:val="%1)"/>
      <w:lvlJc w:val="righ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E9D4331"/>
    <w:multiLevelType w:val="hybridMultilevel"/>
    <w:tmpl w:val="EA821738"/>
    <w:lvl w:ilvl="0" w:tplc="D64A86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475F7B"/>
    <w:multiLevelType w:val="hybridMultilevel"/>
    <w:tmpl w:val="B52CD546"/>
    <w:lvl w:ilvl="0" w:tplc="43F2E5A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2472A0"/>
    <w:multiLevelType w:val="hybridMultilevel"/>
    <w:tmpl w:val="B1220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3"/>
  </w:num>
  <w:num w:numId="5">
    <w:abstractNumId w:val="5"/>
  </w:num>
  <w:num w:numId="6">
    <w:abstractNumId w:val="0"/>
  </w:num>
  <w:num w:numId="7">
    <w:abstractNumId w:val="2"/>
  </w:num>
  <w:num w:numId="8">
    <w:abstractNumId w:val="9"/>
  </w:num>
  <w:num w:numId="9">
    <w:abstractNumId w:val="7"/>
  </w:num>
  <w:num w:numId="10">
    <w:abstractNumId w:val="4"/>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82140D"/>
    <w:rsid w:val="00003A71"/>
    <w:rsid w:val="000104DE"/>
    <w:rsid w:val="00014A2F"/>
    <w:rsid w:val="000175CB"/>
    <w:rsid w:val="00023081"/>
    <w:rsid w:val="000244F9"/>
    <w:rsid w:val="00030B27"/>
    <w:rsid w:val="00033BFF"/>
    <w:rsid w:val="0004549A"/>
    <w:rsid w:val="000502A4"/>
    <w:rsid w:val="00052D69"/>
    <w:rsid w:val="00055419"/>
    <w:rsid w:val="00055CDA"/>
    <w:rsid w:val="000611BE"/>
    <w:rsid w:val="000636A5"/>
    <w:rsid w:val="00063BEB"/>
    <w:rsid w:val="00066DB8"/>
    <w:rsid w:val="0007107A"/>
    <w:rsid w:val="00071CFA"/>
    <w:rsid w:val="00075281"/>
    <w:rsid w:val="00081C28"/>
    <w:rsid w:val="0008314C"/>
    <w:rsid w:val="00094F92"/>
    <w:rsid w:val="000A5BD0"/>
    <w:rsid w:val="000A63B2"/>
    <w:rsid w:val="000B097E"/>
    <w:rsid w:val="000B7EF7"/>
    <w:rsid w:val="000C04E7"/>
    <w:rsid w:val="000E1CFD"/>
    <w:rsid w:val="000E4BBA"/>
    <w:rsid w:val="000E7995"/>
    <w:rsid w:val="000F2598"/>
    <w:rsid w:val="000F52DA"/>
    <w:rsid w:val="00100369"/>
    <w:rsid w:val="00111AE0"/>
    <w:rsid w:val="0011419A"/>
    <w:rsid w:val="00121CE1"/>
    <w:rsid w:val="00121F43"/>
    <w:rsid w:val="00130F85"/>
    <w:rsid w:val="00137561"/>
    <w:rsid w:val="00145D73"/>
    <w:rsid w:val="00152483"/>
    <w:rsid w:val="00155727"/>
    <w:rsid w:val="00164DB4"/>
    <w:rsid w:val="001663EE"/>
    <w:rsid w:val="001724E8"/>
    <w:rsid w:val="00173D52"/>
    <w:rsid w:val="00192C70"/>
    <w:rsid w:val="001B3300"/>
    <w:rsid w:val="001B66D5"/>
    <w:rsid w:val="001C0FF0"/>
    <w:rsid w:val="001C5BED"/>
    <w:rsid w:val="001E0033"/>
    <w:rsid w:val="001E3D25"/>
    <w:rsid w:val="001E6B21"/>
    <w:rsid w:val="001F38F2"/>
    <w:rsid w:val="00200DE1"/>
    <w:rsid w:val="00211C10"/>
    <w:rsid w:val="0021733B"/>
    <w:rsid w:val="00225BDC"/>
    <w:rsid w:val="00243103"/>
    <w:rsid w:val="00243DB8"/>
    <w:rsid w:val="0024601E"/>
    <w:rsid w:val="002566DB"/>
    <w:rsid w:val="0026011C"/>
    <w:rsid w:val="00263960"/>
    <w:rsid w:val="00275113"/>
    <w:rsid w:val="00277A2F"/>
    <w:rsid w:val="0028295F"/>
    <w:rsid w:val="00283943"/>
    <w:rsid w:val="00286444"/>
    <w:rsid w:val="00291931"/>
    <w:rsid w:val="00293384"/>
    <w:rsid w:val="002A0409"/>
    <w:rsid w:val="002A1BD1"/>
    <w:rsid w:val="002B3336"/>
    <w:rsid w:val="002B5C39"/>
    <w:rsid w:val="002C6F47"/>
    <w:rsid w:val="002C7429"/>
    <w:rsid w:val="002D2D31"/>
    <w:rsid w:val="002E0260"/>
    <w:rsid w:val="002E37B1"/>
    <w:rsid w:val="002E485E"/>
    <w:rsid w:val="002F0A6F"/>
    <w:rsid w:val="002F3C6C"/>
    <w:rsid w:val="003018FA"/>
    <w:rsid w:val="00303100"/>
    <w:rsid w:val="003054A6"/>
    <w:rsid w:val="0030635B"/>
    <w:rsid w:val="00306F72"/>
    <w:rsid w:val="00314506"/>
    <w:rsid w:val="0032682A"/>
    <w:rsid w:val="003273CD"/>
    <w:rsid w:val="0033092E"/>
    <w:rsid w:val="00333DDC"/>
    <w:rsid w:val="003417B6"/>
    <w:rsid w:val="003505FB"/>
    <w:rsid w:val="00355557"/>
    <w:rsid w:val="003639AD"/>
    <w:rsid w:val="00367F42"/>
    <w:rsid w:val="00373B7B"/>
    <w:rsid w:val="00376B59"/>
    <w:rsid w:val="0038107F"/>
    <w:rsid w:val="003844C4"/>
    <w:rsid w:val="00384EDD"/>
    <w:rsid w:val="003927C1"/>
    <w:rsid w:val="00395C0C"/>
    <w:rsid w:val="003975B9"/>
    <w:rsid w:val="003A00F0"/>
    <w:rsid w:val="003A22D8"/>
    <w:rsid w:val="003A2333"/>
    <w:rsid w:val="003A747F"/>
    <w:rsid w:val="003B1BDD"/>
    <w:rsid w:val="003B5729"/>
    <w:rsid w:val="003B6026"/>
    <w:rsid w:val="003B6E30"/>
    <w:rsid w:val="003C115E"/>
    <w:rsid w:val="003C3D06"/>
    <w:rsid w:val="003D4A56"/>
    <w:rsid w:val="003D4DA2"/>
    <w:rsid w:val="003E7380"/>
    <w:rsid w:val="003F1924"/>
    <w:rsid w:val="00401A06"/>
    <w:rsid w:val="00402370"/>
    <w:rsid w:val="00404297"/>
    <w:rsid w:val="00410E5E"/>
    <w:rsid w:val="00413178"/>
    <w:rsid w:val="004150C7"/>
    <w:rsid w:val="00424857"/>
    <w:rsid w:val="004264A4"/>
    <w:rsid w:val="00433AEC"/>
    <w:rsid w:val="00456619"/>
    <w:rsid w:val="00474BC7"/>
    <w:rsid w:val="00484D6C"/>
    <w:rsid w:val="004918B4"/>
    <w:rsid w:val="004B027A"/>
    <w:rsid w:val="004B204C"/>
    <w:rsid w:val="004B6990"/>
    <w:rsid w:val="004C593A"/>
    <w:rsid w:val="004C62EA"/>
    <w:rsid w:val="004D20FB"/>
    <w:rsid w:val="004F11CA"/>
    <w:rsid w:val="00500406"/>
    <w:rsid w:val="00500FD7"/>
    <w:rsid w:val="00504BD6"/>
    <w:rsid w:val="00516858"/>
    <w:rsid w:val="005206FB"/>
    <w:rsid w:val="005211E2"/>
    <w:rsid w:val="00521F49"/>
    <w:rsid w:val="00524557"/>
    <w:rsid w:val="0054728B"/>
    <w:rsid w:val="0056612F"/>
    <w:rsid w:val="005664EF"/>
    <w:rsid w:val="00575132"/>
    <w:rsid w:val="00577252"/>
    <w:rsid w:val="00583DBD"/>
    <w:rsid w:val="0059253A"/>
    <w:rsid w:val="00596BC8"/>
    <w:rsid w:val="00597AE0"/>
    <w:rsid w:val="005A3074"/>
    <w:rsid w:val="005A6585"/>
    <w:rsid w:val="005A7E60"/>
    <w:rsid w:val="005B42A1"/>
    <w:rsid w:val="005C0CB5"/>
    <w:rsid w:val="005C7C5A"/>
    <w:rsid w:val="005D2E5C"/>
    <w:rsid w:val="005E0F12"/>
    <w:rsid w:val="005F1CA2"/>
    <w:rsid w:val="005F3783"/>
    <w:rsid w:val="00602A9F"/>
    <w:rsid w:val="00625C9F"/>
    <w:rsid w:val="00632458"/>
    <w:rsid w:val="0063728C"/>
    <w:rsid w:val="006403A5"/>
    <w:rsid w:val="00661395"/>
    <w:rsid w:val="00661879"/>
    <w:rsid w:val="00662FA9"/>
    <w:rsid w:val="00664D82"/>
    <w:rsid w:val="00665649"/>
    <w:rsid w:val="00674196"/>
    <w:rsid w:val="00674CFE"/>
    <w:rsid w:val="00674FF0"/>
    <w:rsid w:val="006829A8"/>
    <w:rsid w:val="00682D0D"/>
    <w:rsid w:val="0069308C"/>
    <w:rsid w:val="006934FC"/>
    <w:rsid w:val="00693BE2"/>
    <w:rsid w:val="0069585D"/>
    <w:rsid w:val="006A22E1"/>
    <w:rsid w:val="006C0A8F"/>
    <w:rsid w:val="006C11FE"/>
    <w:rsid w:val="006C24AE"/>
    <w:rsid w:val="006C3C7B"/>
    <w:rsid w:val="006C3E2E"/>
    <w:rsid w:val="006C7E79"/>
    <w:rsid w:val="006E3230"/>
    <w:rsid w:val="006E4666"/>
    <w:rsid w:val="006E6FF8"/>
    <w:rsid w:val="007054B9"/>
    <w:rsid w:val="00712649"/>
    <w:rsid w:val="00714629"/>
    <w:rsid w:val="00723066"/>
    <w:rsid w:val="0072608A"/>
    <w:rsid w:val="00727573"/>
    <w:rsid w:val="0073032A"/>
    <w:rsid w:val="00731519"/>
    <w:rsid w:val="007359A9"/>
    <w:rsid w:val="00744310"/>
    <w:rsid w:val="00745DE3"/>
    <w:rsid w:val="007470A7"/>
    <w:rsid w:val="0076116A"/>
    <w:rsid w:val="0076189B"/>
    <w:rsid w:val="007660FF"/>
    <w:rsid w:val="007737B3"/>
    <w:rsid w:val="007776D3"/>
    <w:rsid w:val="00782665"/>
    <w:rsid w:val="00791D20"/>
    <w:rsid w:val="0079219F"/>
    <w:rsid w:val="00796113"/>
    <w:rsid w:val="00796B87"/>
    <w:rsid w:val="007A1902"/>
    <w:rsid w:val="007B2730"/>
    <w:rsid w:val="007C2568"/>
    <w:rsid w:val="007D1E4E"/>
    <w:rsid w:val="007D3F32"/>
    <w:rsid w:val="007E5B5F"/>
    <w:rsid w:val="007E60C5"/>
    <w:rsid w:val="007E72B6"/>
    <w:rsid w:val="007E7FE0"/>
    <w:rsid w:val="00806232"/>
    <w:rsid w:val="00812C55"/>
    <w:rsid w:val="00814AC3"/>
    <w:rsid w:val="0082140D"/>
    <w:rsid w:val="0082741D"/>
    <w:rsid w:val="00830570"/>
    <w:rsid w:val="00834079"/>
    <w:rsid w:val="008360CA"/>
    <w:rsid w:val="00854332"/>
    <w:rsid w:val="00856522"/>
    <w:rsid w:val="00856535"/>
    <w:rsid w:val="00866066"/>
    <w:rsid w:val="00871F60"/>
    <w:rsid w:val="00873F45"/>
    <w:rsid w:val="008802D5"/>
    <w:rsid w:val="00881CA8"/>
    <w:rsid w:val="00890CAC"/>
    <w:rsid w:val="00897BB2"/>
    <w:rsid w:val="008A11D6"/>
    <w:rsid w:val="008A218E"/>
    <w:rsid w:val="008A67D5"/>
    <w:rsid w:val="008B5B05"/>
    <w:rsid w:val="008C2B63"/>
    <w:rsid w:val="008C6098"/>
    <w:rsid w:val="008D05BD"/>
    <w:rsid w:val="008D3090"/>
    <w:rsid w:val="008F04E2"/>
    <w:rsid w:val="008F05B7"/>
    <w:rsid w:val="008F5FAC"/>
    <w:rsid w:val="008F6C87"/>
    <w:rsid w:val="00900ADD"/>
    <w:rsid w:val="00934EF3"/>
    <w:rsid w:val="00956424"/>
    <w:rsid w:val="00961369"/>
    <w:rsid w:val="00962085"/>
    <w:rsid w:val="009718F1"/>
    <w:rsid w:val="00972B41"/>
    <w:rsid w:val="00987979"/>
    <w:rsid w:val="0099023A"/>
    <w:rsid w:val="009A04B1"/>
    <w:rsid w:val="009A2902"/>
    <w:rsid w:val="009A63C5"/>
    <w:rsid w:val="009A6421"/>
    <w:rsid w:val="009A68EE"/>
    <w:rsid w:val="009B14DA"/>
    <w:rsid w:val="009B1F67"/>
    <w:rsid w:val="009B2052"/>
    <w:rsid w:val="009B2ADE"/>
    <w:rsid w:val="009C0390"/>
    <w:rsid w:val="009C1371"/>
    <w:rsid w:val="009C539C"/>
    <w:rsid w:val="009E214A"/>
    <w:rsid w:val="009E7E7E"/>
    <w:rsid w:val="009F2457"/>
    <w:rsid w:val="00A027A5"/>
    <w:rsid w:val="00A1274D"/>
    <w:rsid w:val="00A21773"/>
    <w:rsid w:val="00A24623"/>
    <w:rsid w:val="00A261D4"/>
    <w:rsid w:val="00A27C44"/>
    <w:rsid w:val="00A3064F"/>
    <w:rsid w:val="00A311B5"/>
    <w:rsid w:val="00A371A0"/>
    <w:rsid w:val="00A41833"/>
    <w:rsid w:val="00A4236A"/>
    <w:rsid w:val="00A44857"/>
    <w:rsid w:val="00A61E1E"/>
    <w:rsid w:val="00A63117"/>
    <w:rsid w:val="00A750C9"/>
    <w:rsid w:val="00A82825"/>
    <w:rsid w:val="00A829F5"/>
    <w:rsid w:val="00A86274"/>
    <w:rsid w:val="00A86BF4"/>
    <w:rsid w:val="00A87A0C"/>
    <w:rsid w:val="00A946F2"/>
    <w:rsid w:val="00A96DF2"/>
    <w:rsid w:val="00AA14DB"/>
    <w:rsid w:val="00AA44F7"/>
    <w:rsid w:val="00AA74E1"/>
    <w:rsid w:val="00AB2108"/>
    <w:rsid w:val="00AB4FB8"/>
    <w:rsid w:val="00AB706E"/>
    <w:rsid w:val="00AC09FC"/>
    <w:rsid w:val="00AD4535"/>
    <w:rsid w:val="00AF51E5"/>
    <w:rsid w:val="00B07015"/>
    <w:rsid w:val="00B10758"/>
    <w:rsid w:val="00B11153"/>
    <w:rsid w:val="00B155A6"/>
    <w:rsid w:val="00B205EF"/>
    <w:rsid w:val="00B236C1"/>
    <w:rsid w:val="00B238EB"/>
    <w:rsid w:val="00B347D8"/>
    <w:rsid w:val="00B352F0"/>
    <w:rsid w:val="00B46FD2"/>
    <w:rsid w:val="00B52DA9"/>
    <w:rsid w:val="00B574BF"/>
    <w:rsid w:val="00B60B8C"/>
    <w:rsid w:val="00B60EDF"/>
    <w:rsid w:val="00B65831"/>
    <w:rsid w:val="00B731E4"/>
    <w:rsid w:val="00B7322B"/>
    <w:rsid w:val="00B73453"/>
    <w:rsid w:val="00B87F05"/>
    <w:rsid w:val="00B908F6"/>
    <w:rsid w:val="00B9772E"/>
    <w:rsid w:val="00BA0AA3"/>
    <w:rsid w:val="00BA0D00"/>
    <w:rsid w:val="00BA3C76"/>
    <w:rsid w:val="00BB1788"/>
    <w:rsid w:val="00BB6CA1"/>
    <w:rsid w:val="00BC400D"/>
    <w:rsid w:val="00BC55C0"/>
    <w:rsid w:val="00BD3B28"/>
    <w:rsid w:val="00BD5C5F"/>
    <w:rsid w:val="00BE3BD6"/>
    <w:rsid w:val="00BE7517"/>
    <w:rsid w:val="00BE7C55"/>
    <w:rsid w:val="00BF0F0A"/>
    <w:rsid w:val="00BF6639"/>
    <w:rsid w:val="00C03553"/>
    <w:rsid w:val="00C11A1F"/>
    <w:rsid w:val="00C13C92"/>
    <w:rsid w:val="00C222A1"/>
    <w:rsid w:val="00C240D0"/>
    <w:rsid w:val="00C40700"/>
    <w:rsid w:val="00C4354A"/>
    <w:rsid w:val="00C43BC7"/>
    <w:rsid w:val="00C43FAB"/>
    <w:rsid w:val="00C5181D"/>
    <w:rsid w:val="00C527A7"/>
    <w:rsid w:val="00C52B29"/>
    <w:rsid w:val="00C52E64"/>
    <w:rsid w:val="00C6535B"/>
    <w:rsid w:val="00C70D47"/>
    <w:rsid w:val="00C711BC"/>
    <w:rsid w:val="00C73873"/>
    <w:rsid w:val="00C8482E"/>
    <w:rsid w:val="00C8614C"/>
    <w:rsid w:val="00C94BF1"/>
    <w:rsid w:val="00CA5E8E"/>
    <w:rsid w:val="00CB079A"/>
    <w:rsid w:val="00CB592A"/>
    <w:rsid w:val="00CB700A"/>
    <w:rsid w:val="00CC186D"/>
    <w:rsid w:val="00CC5038"/>
    <w:rsid w:val="00CD03D1"/>
    <w:rsid w:val="00CD09D7"/>
    <w:rsid w:val="00CD15F9"/>
    <w:rsid w:val="00CD410A"/>
    <w:rsid w:val="00CD5DF2"/>
    <w:rsid w:val="00CD63AF"/>
    <w:rsid w:val="00CE03BB"/>
    <w:rsid w:val="00CE5D14"/>
    <w:rsid w:val="00D00BBB"/>
    <w:rsid w:val="00D059DB"/>
    <w:rsid w:val="00D13706"/>
    <w:rsid w:val="00D13B3A"/>
    <w:rsid w:val="00D50B94"/>
    <w:rsid w:val="00D6240C"/>
    <w:rsid w:val="00D7110F"/>
    <w:rsid w:val="00D72936"/>
    <w:rsid w:val="00D77EB6"/>
    <w:rsid w:val="00D85EEA"/>
    <w:rsid w:val="00D96EF3"/>
    <w:rsid w:val="00DA060C"/>
    <w:rsid w:val="00DA1953"/>
    <w:rsid w:val="00DA7263"/>
    <w:rsid w:val="00DA7B89"/>
    <w:rsid w:val="00DB7FF6"/>
    <w:rsid w:val="00DD3DAD"/>
    <w:rsid w:val="00DD5BE9"/>
    <w:rsid w:val="00DD78E0"/>
    <w:rsid w:val="00DE032E"/>
    <w:rsid w:val="00DE04A0"/>
    <w:rsid w:val="00DE1F96"/>
    <w:rsid w:val="00DE7480"/>
    <w:rsid w:val="00E01194"/>
    <w:rsid w:val="00E042C6"/>
    <w:rsid w:val="00E052C0"/>
    <w:rsid w:val="00E15070"/>
    <w:rsid w:val="00E17C54"/>
    <w:rsid w:val="00E404CB"/>
    <w:rsid w:val="00E40E16"/>
    <w:rsid w:val="00E41850"/>
    <w:rsid w:val="00E56F69"/>
    <w:rsid w:val="00E613B5"/>
    <w:rsid w:val="00E726FD"/>
    <w:rsid w:val="00E80ECB"/>
    <w:rsid w:val="00E86993"/>
    <w:rsid w:val="00E93364"/>
    <w:rsid w:val="00E94443"/>
    <w:rsid w:val="00EA0E77"/>
    <w:rsid w:val="00EB416A"/>
    <w:rsid w:val="00EB51F6"/>
    <w:rsid w:val="00EB771E"/>
    <w:rsid w:val="00EC4E98"/>
    <w:rsid w:val="00ED2EC9"/>
    <w:rsid w:val="00EF381C"/>
    <w:rsid w:val="00EF3FEB"/>
    <w:rsid w:val="00EF6D43"/>
    <w:rsid w:val="00F00F2F"/>
    <w:rsid w:val="00F108CA"/>
    <w:rsid w:val="00F16108"/>
    <w:rsid w:val="00F16490"/>
    <w:rsid w:val="00F23F63"/>
    <w:rsid w:val="00F25794"/>
    <w:rsid w:val="00F301E6"/>
    <w:rsid w:val="00F408D6"/>
    <w:rsid w:val="00F4351D"/>
    <w:rsid w:val="00F459CC"/>
    <w:rsid w:val="00F46766"/>
    <w:rsid w:val="00F5097F"/>
    <w:rsid w:val="00F62CCB"/>
    <w:rsid w:val="00F7530A"/>
    <w:rsid w:val="00F77798"/>
    <w:rsid w:val="00F83D97"/>
    <w:rsid w:val="00F87045"/>
    <w:rsid w:val="00F87594"/>
    <w:rsid w:val="00F926F8"/>
    <w:rsid w:val="00F93397"/>
    <w:rsid w:val="00F93B98"/>
    <w:rsid w:val="00FA11B5"/>
    <w:rsid w:val="00FA13A5"/>
    <w:rsid w:val="00FA3A37"/>
    <w:rsid w:val="00FA3A76"/>
    <w:rsid w:val="00FA40C0"/>
    <w:rsid w:val="00FA5294"/>
    <w:rsid w:val="00FB10C2"/>
    <w:rsid w:val="00FB42EF"/>
    <w:rsid w:val="00FB7A42"/>
    <w:rsid w:val="00FC0B36"/>
    <w:rsid w:val="00FD4087"/>
    <w:rsid w:val="00FD6EE6"/>
    <w:rsid w:val="00FE319B"/>
    <w:rsid w:val="00FE5B0E"/>
    <w:rsid w:val="00FE6F7B"/>
    <w:rsid w:val="00FE78A2"/>
    <w:rsid w:val="00FF1BB8"/>
    <w:rsid w:val="00FF49A2"/>
    <w:rsid w:val="00FF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EF89E9"/>
  <w15:chartTrackingRefBased/>
  <w15:docId w15:val="{3C692CBE-CD51-48A4-8722-74FC05F9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63C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873"/>
    <w:pPr>
      <w:ind w:left="720"/>
    </w:pPr>
  </w:style>
  <w:style w:type="paragraph" w:styleId="BodyText">
    <w:name w:val="Body Text"/>
    <w:basedOn w:val="Normal"/>
    <w:rsid w:val="00E613B5"/>
    <w:pPr>
      <w:jc w:val="both"/>
    </w:pPr>
    <w:rPr>
      <w:sz w:val="22"/>
      <w:szCs w:val="20"/>
      <w:lang w:val="en-US"/>
    </w:rPr>
  </w:style>
  <w:style w:type="table" w:styleId="TableGrid">
    <w:name w:val="Table Grid"/>
    <w:basedOn w:val="TableNormal"/>
    <w:rsid w:val="0069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59DB"/>
    <w:rPr>
      <w:rFonts w:ascii="Tahoma" w:hAnsi="Tahoma" w:cs="Tahoma"/>
      <w:sz w:val="16"/>
      <w:szCs w:val="16"/>
    </w:rPr>
  </w:style>
  <w:style w:type="paragraph" w:styleId="Footer">
    <w:name w:val="footer"/>
    <w:basedOn w:val="Normal"/>
    <w:rsid w:val="00BF6639"/>
    <w:pPr>
      <w:tabs>
        <w:tab w:val="center" w:pos="4153"/>
        <w:tab w:val="right" w:pos="8306"/>
      </w:tabs>
    </w:pPr>
  </w:style>
  <w:style w:type="character" w:styleId="PageNumber">
    <w:name w:val="page number"/>
    <w:basedOn w:val="DefaultParagraphFont"/>
    <w:rsid w:val="00BF6639"/>
  </w:style>
  <w:style w:type="paragraph" w:styleId="Header">
    <w:name w:val="header"/>
    <w:basedOn w:val="Normal"/>
    <w:rsid w:val="00FA11B5"/>
    <w:pPr>
      <w:tabs>
        <w:tab w:val="center" w:pos="4153"/>
        <w:tab w:val="right" w:pos="8306"/>
      </w:tabs>
    </w:pPr>
  </w:style>
  <w:style w:type="paragraph" w:customStyle="1" w:styleId="Default">
    <w:name w:val="Default"/>
    <w:rsid w:val="00E042C6"/>
    <w:pPr>
      <w:autoSpaceDE w:val="0"/>
      <w:autoSpaceDN w:val="0"/>
      <w:adjustRightInd w:val="0"/>
    </w:pPr>
    <w:rPr>
      <w:rFonts w:ascii="Arial" w:hAnsi="Arial" w:cs="Arial"/>
      <w:color w:val="000000"/>
      <w:sz w:val="24"/>
      <w:szCs w:val="24"/>
    </w:rPr>
  </w:style>
  <w:style w:type="character" w:customStyle="1" w:styleId="st1">
    <w:name w:val="st1"/>
    <w:basedOn w:val="DefaultParagraphFont"/>
    <w:rsid w:val="000E7995"/>
  </w:style>
  <w:style w:type="character" w:styleId="CommentReference">
    <w:name w:val="annotation reference"/>
    <w:semiHidden/>
    <w:rsid w:val="00583DBD"/>
    <w:rPr>
      <w:sz w:val="16"/>
      <w:szCs w:val="16"/>
    </w:rPr>
  </w:style>
  <w:style w:type="paragraph" w:styleId="CommentText">
    <w:name w:val="annotation text"/>
    <w:basedOn w:val="Normal"/>
    <w:semiHidden/>
    <w:rsid w:val="00583DBD"/>
    <w:rPr>
      <w:sz w:val="20"/>
      <w:szCs w:val="20"/>
    </w:rPr>
  </w:style>
  <w:style w:type="paragraph" w:styleId="CommentSubject">
    <w:name w:val="annotation subject"/>
    <w:basedOn w:val="CommentText"/>
    <w:next w:val="CommentText"/>
    <w:semiHidden/>
    <w:rsid w:val="00583DBD"/>
    <w:rPr>
      <w:b/>
      <w:bCs/>
    </w:rPr>
  </w:style>
  <w:style w:type="paragraph" w:styleId="ListBullet">
    <w:name w:val="List Bullet"/>
    <w:basedOn w:val="Normal"/>
    <w:rsid w:val="00661879"/>
    <w:pPr>
      <w:numPr>
        <w:numId w:val="6"/>
      </w:numPr>
    </w:pPr>
  </w:style>
  <w:style w:type="character" w:styleId="Hyperlink">
    <w:name w:val="Hyperlink"/>
    <w:rsid w:val="00BA0D00"/>
    <w:rPr>
      <w:color w:val="0000FF"/>
      <w:u w:val="single"/>
    </w:rPr>
  </w:style>
  <w:style w:type="character" w:styleId="UnresolvedMention">
    <w:name w:val="Unresolved Mention"/>
    <w:basedOn w:val="DefaultParagraphFont"/>
    <w:uiPriority w:val="99"/>
    <w:semiHidden/>
    <w:unhideWhenUsed/>
    <w:rsid w:val="00B07015"/>
    <w:rPr>
      <w:color w:val="605E5C"/>
      <w:shd w:val="clear" w:color="auto" w:fill="E1DFDD"/>
    </w:rPr>
  </w:style>
  <w:style w:type="paragraph" w:styleId="Revision">
    <w:name w:val="Revision"/>
    <w:hidden/>
    <w:uiPriority w:val="99"/>
    <w:semiHidden/>
    <w:rsid w:val="00962085"/>
    <w:rPr>
      <w:rFonts w:ascii="Arial" w:hAnsi="Arial"/>
      <w:sz w:val="24"/>
      <w:szCs w:val="24"/>
    </w:rPr>
  </w:style>
  <w:style w:type="character" w:styleId="FollowedHyperlink">
    <w:name w:val="FollowedHyperlink"/>
    <w:basedOn w:val="DefaultParagraphFont"/>
    <w:rsid w:val="00FA5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6335">
      <w:bodyDiv w:val="1"/>
      <w:marLeft w:val="0"/>
      <w:marRight w:val="0"/>
      <w:marTop w:val="0"/>
      <w:marBottom w:val="0"/>
      <w:divBdr>
        <w:top w:val="none" w:sz="0" w:space="0" w:color="auto"/>
        <w:left w:val="none" w:sz="0" w:space="0" w:color="auto"/>
        <w:bottom w:val="none" w:sz="0" w:space="0" w:color="auto"/>
        <w:right w:val="none" w:sz="0" w:space="0" w:color="auto"/>
      </w:divBdr>
    </w:div>
    <w:div w:id="5597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gov.uk/__data/assets/pdf_file/0005/29786/Kent-County-Council-Strategic-State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t.gov.uk/about-the-council/information-and-data/Facts-and-figures-about-Kent/equality-and-diversity-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768A-9489-443A-A648-E8162742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8F13328F</Template>
  <TotalTime>9</TotalTime>
  <Pages>11</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CUSTOMER IMPACT ASSESSMENT REPORT TEMPLATE</vt:lpstr>
    </vt:vector>
  </TitlesOfParts>
  <Company>Kent County Council</Company>
  <LinksUpToDate>false</LinksUpToDate>
  <CharactersWithSpaces>16617</CharactersWithSpaces>
  <SharedDoc>false</SharedDoc>
  <HLinks>
    <vt:vector size="12" baseType="variant">
      <vt:variant>
        <vt:i4>1179771</vt:i4>
      </vt:variant>
      <vt:variant>
        <vt:i4>3</vt:i4>
      </vt:variant>
      <vt:variant>
        <vt:i4>0</vt:i4>
      </vt:variant>
      <vt:variant>
        <vt:i4>5</vt:i4>
      </vt:variant>
      <vt:variant>
        <vt:lpwstr>mailto:diversityinfo@kent.gov.uk</vt:lpwstr>
      </vt:variant>
      <vt:variant>
        <vt:lpwstr/>
      </vt:variant>
      <vt:variant>
        <vt:i4>3997805</vt:i4>
      </vt:variant>
      <vt:variant>
        <vt:i4>0</vt:i4>
      </vt:variant>
      <vt:variant>
        <vt:i4>0</vt:i4>
      </vt:variant>
      <vt:variant>
        <vt:i4>5</vt:i4>
      </vt:variant>
      <vt:variant>
        <vt:lpwstr>http://www.kent.gov.uk/about-the-council/information-and-data/Facts-and-figures-about-Kent/equality-and-diversity-data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IMPACT ASSESSMENT REPORT TEMPLATE</dc:title>
  <dc:subject/>
  <dc:creator>KCC</dc:creator>
  <cp:keywords/>
  <cp:lastModifiedBy>Wynde, Anne - ST PC</cp:lastModifiedBy>
  <cp:revision>3</cp:revision>
  <cp:lastPrinted>2018-09-17T14:17:00Z</cp:lastPrinted>
  <dcterms:created xsi:type="dcterms:W3CDTF">2019-10-14T10:22:00Z</dcterms:created>
  <dcterms:modified xsi:type="dcterms:W3CDTF">2019-10-14T10:32:00Z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HDA2S5J67HAM-54-100</vt:lpwstr>
  </property>
  <property fmtid="{D5CDD505-2E9C-101B-9397-08002B2CF9AE}" pid="3" name="_dlc_DocIdItemGuid">
    <vt:lpwstr>636490de-32a3-4375-ad4e-35ee51425b22</vt:lpwstr>
  </property>
  <property fmtid="{D5CDD505-2E9C-101B-9397-08002B2CF9AE}" pid="4" name="_dlc_DocIdUrl">
    <vt:lpwstr>http://knet/ourcouncil/_layouts/DocIdRedir.aspx?ID=HDA2S5J67HAM-54-100, HDA2S5J67HAM-54-100</vt:lpwstr>
  </property>
  <property fmtid="{D5CDD505-2E9C-101B-9397-08002B2CF9AE}" pid="5" name="Structure chart">
    <vt:lpwstr>0</vt:lpwstr>
  </property>
  <property fmtid="{D5CDD505-2E9C-101B-9397-08002B2CF9AE}" pid="6" name="Environmental performance grouping">
    <vt:lpwstr>Not applicable</vt:lpwstr>
  </property>
  <property fmtid="{D5CDD505-2E9C-101B-9397-08002B2CF9AE}" pid="7" name="Directorate">
    <vt:lpwstr>All</vt:lpwstr>
  </property>
  <property fmtid="{D5CDD505-2E9C-101B-9397-08002B2CF9AE}" pid="8" name="Ways of working">
    <vt:lpwstr>0</vt:lpwstr>
  </property>
  <property fmtid="{D5CDD505-2E9C-101B-9397-08002B2CF9AE}" pid="9" name="Category">
    <vt:lpwstr>Equality and diversity</vt:lpwstr>
  </property>
</Properties>
</file>